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0B1BE" w14:textId="77777777" w:rsidR="00A036BB" w:rsidRDefault="00AB0D0C" w:rsidP="001C23FD">
      <w:pPr>
        <w:shd w:val="clear" w:color="auto" w:fill="FFFFFF"/>
        <w:spacing w:before="100" w:beforeAutospacing="1" w:after="100" w:afterAutospacing="1"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Designing and developing an online teaching endorsement: Perspectives from teacher preparation institutions, departments of education, and online providers</w:t>
      </w:r>
    </w:p>
    <w:p w14:paraId="0D5FA303" w14:textId="77777777" w:rsidR="006E4A39" w:rsidRDefault="00024F74" w:rsidP="001C23FD">
      <w:pPr>
        <w:pStyle w:val="ListParagraph"/>
        <w:numPr>
          <w:ilvl w:val="0"/>
          <w:numId w:val="4"/>
        </w:numPr>
        <w:shd w:val="clear" w:color="auto" w:fill="FFFFFF"/>
        <w:spacing w:before="100" w:beforeAutospacing="1" w:after="100" w:afterAutospacing="1"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 are the single most important factor when it comes to adding value to student learning (Sanders &amp; Horn, 1998) and teacher effectiveness, demonstrated to be paramount in face-to-face classrooms (Darling-Hammond, 2000), likely plays a large role in online and blended classrooms as well.</w:t>
      </w:r>
      <w:r w:rsidR="00747EDD">
        <w:rPr>
          <w:rFonts w:ascii="Times New Roman" w:eastAsia="Times New Roman" w:hAnsi="Times New Roman" w:cs="Times New Roman"/>
          <w:color w:val="000000"/>
          <w:sz w:val="24"/>
          <w:szCs w:val="24"/>
        </w:rPr>
        <w:t xml:space="preserve"> Given the steady growth in online learning in the last decade, 1.8 million enrollments in the 2009-10 school year up from 600,000 in 2006 (Queen, Lewis, &amp; </w:t>
      </w:r>
      <w:proofErr w:type="spellStart"/>
      <w:r w:rsidR="00747EDD">
        <w:rPr>
          <w:rFonts w:ascii="Times New Roman" w:eastAsia="Times New Roman" w:hAnsi="Times New Roman" w:cs="Times New Roman"/>
          <w:color w:val="000000"/>
          <w:sz w:val="24"/>
          <w:szCs w:val="24"/>
        </w:rPr>
        <w:t>Coopersmith</w:t>
      </w:r>
      <w:proofErr w:type="spellEnd"/>
      <w:r w:rsidR="00747EDD">
        <w:rPr>
          <w:rFonts w:ascii="Times New Roman" w:eastAsia="Times New Roman" w:hAnsi="Times New Roman" w:cs="Times New Roman"/>
          <w:color w:val="000000"/>
          <w:sz w:val="24"/>
          <w:szCs w:val="24"/>
        </w:rPr>
        <w:t>, 2011), and an estimated 740,000 enrollments served by state virtual schools and over 300,000 students served by fully online schools in the 2012-13 school year (</w:t>
      </w:r>
      <w:r w:rsidR="00747EDD">
        <w:rPr>
          <w:rFonts w:ascii="Times New Roman" w:eastAsia="Times New Roman" w:hAnsi="Times New Roman" w:cs="Times New Roman"/>
          <w:sz w:val="24"/>
        </w:rPr>
        <w:t xml:space="preserve">Watson, </w:t>
      </w:r>
      <w:proofErr w:type="spellStart"/>
      <w:r w:rsidR="00747EDD">
        <w:rPr>
          <w:rFonts w:ascii="Times New Roman" w:eastAsia="Times New Roman" w:hAnsi="Times New Roman" w:cs="Times New Roman"/>
          <w:sz w:val="24"/>
        </w:rPr>
        <w:t>Murin</w:t>
      </w:r>
      <w:proofErr w:type="spellEnd"/>
      <w:r w:rsidR="00747EDD">
        <w:rPr>
          <w:rFonts w:ascii="Times New Roman" w:eastAsia="Times New Roman" w:hAnsi="Times New Roman" w:cs="Times New Roman"/>
          <w:sz w:val="24"/>
        </w:rPr>
        <w:t xml:space="preserve">, Vashaw, </w:t>
      </w:r>
      <w:proofErr w:type="spellStart"/>
      <w:r w:rsidR="00747EDD">
        <w:rPr>
          <w:rFonts w:ascii="Times New Roman" w:eastAsia="Times New Roman" w:hAnsi="Times New Roman" w:cs="Times New Roman"/>
          <w:sz w:val="24"/>
        </w:rPr>
        <w:t>Gemin</w:t>
      </w:r>
      <w:proofErr w:type="spellEnd"/>
      <w:r w:rsidR="00747EDD">
        <w:rPr>
          <w:rFonts w:ascii="Times New Roman" w:eastAsia="Times New Roman" w:hAnsi="Times New Roman" w:cs="Times New Roman"/>
          <w:sz w:val="24"/>
        </w:rPr>
        <w:t>, &amp; Rapp, 2013), i</w:t>
      </w:r>
      <w:r>
        <w:rPr>
          <w:rFonts w:ascii="Times New Roman" w:eastAsia="Times New Roman" w:hAnsi="Times New Roman" w:cs="Times New Roman"/>
          <w:color w:val="000000"/>
          <w:sz w:val="24"/>
          <w:szCs w:val="24"/>
        </w:rPr>
        <w:t>t is somewhat surprising that so f</w:t>
      </w:r>
      <w:r w:rsidR="006E4A39">
        <w:rPr>
          <w:rFonts w:ascii="Times New Roman" w:eastAsia="Times New Roman" w:hAnsi="Times New Roman" w:cs="Times New Roman"/>
          <w:color w:val="000000"/>
          <w:sz w:val="24"/>
          <w:szCs w:val="24"/>
        </w:rPr>
        <w:t xml:space="preserve">ew states currently </w:t>
      </w:r>
      <w:r>
        <w:rPr>
          <w:rFonts w:ascii="Times New Roman" w:eastAsia="Times New Roman" w:hAnsi="Times New Roman" w:cs="Times New Roman"/>
          <w:color w:val="000000"/>
          <w:sz w:val="24"/>
          <w:szCs w:val="24"/>
        </w:rPr>
        <w:t>offer formal avenues of</w:t>
      </w:r>
      <w:r w:rsidR="006E4A39">
        <w:rPr>
          <w:rFonts w:ascii="Times New Roman" w:eastAsia="Times New Roman" w:hAnsi="Times New Roman" w:cs="Times New Roman"/>
          <w:color w:val="000000"/>
          <w:sz w:val="24"/>
          <w:szCs w:val="24"/>
        </w:rPr>
        <w:t xml:space="preserve"> additional training and preparation of online and blended K-12 teachers. </w:t>
      </w:r>
      <w:r>
        <w:rPr>
          <w:rFonts w:ascii="Times New Roman" w:eastAsia="Times New Roman" w:hAnsi="Times New Roman" w:cs="Times New Roman"/>
          <w:color w:val="000000"/>
          <w:sz w:val="24"/>
          <w:szCs w:val="24"/>
        </w:rPr>
        <w:t>Only s</w:t>
      </w:r>
      <w:r w:rsidR="006E4A39">
        <w:rPr>
          <w:rFonts w:ascii="Times New Roman" w:eastAsia="Times New Roman" w:hAnsi="Times New Roman" w:cs="Times New Roman"/>
          <w:color w:val="000000"/>
          <w:sz w:val="24"/>
          <w:szCs w:val="24"/>
        </w:rPr>
        <w:t xml:space="preserve">even states (Georgia, Idaho, Michigan, Louisiana, South Carolina, South Dakota, and Utah) have online or distance education endorsements that teachers can pursue as add-ons to their </w:t>
      </w:r>
      <w:r>
        <w:rPr>
          <w:rFonts w:ascii="Times New Roman" w:eastAsia="Times New Roman" w:hAnsi="Times New Roman" w:cs="Times New Roman"/>
          <w:color w:val="000000"/>
          <w:sz w:val="24"/>
          <w:szCs w:val="24"/>
        </w:rPr>
        <w:t xml:space="preserve">existing teaching certificates. </w:t>
      </w:r>
      <w:r w:rsidR="005C75B2">
        <w:rPr>
          <w:rFonts w:ascii="Times New Roman" w:eastAsia="Times New Roman" w:hAnsi="Times New Roman" w:cs="Times New Roman"/>
          <w:color w:val="000000"/>
          <w:sz w:val="24"/>
          <w:szCs w:val="24"/>
        </w:rPr>
        <w:t xml:space="preserve">This panel explores the design and development considerations of a Michigan endorsement in online and blended teaching from a range of perspectives. </w:t>
      </w:r>
    </w:p>
    <w:p w14:paraId="28FD6D87" w14:textId="77777777" w:rsidR="005C75B2" w:rsidRDefault="005C75B2" w:rsidP="005C75B2">
      <w:pPr>
        <w:shd w:val="clear" w:color="auto" w:fill="FFFFFF"/>
        <w:spacing w:before="100" w:beforeAutospacing="1" w:after="100" w:afterAutospacing="1" w:line="234"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Kris</w:t>
      </w:r>
      <w:r w:rsidR="00414DCF">
        <w:rPr>
          <w:rFonts w:ascii="Times New Roman" w:eastAsia="Times New Roman" w:hAnsi="Times New Roman" w:cs="Times New Roman"/>
          <w:color w:val="000000"/>
          <w:sz w:val="24"/>
          <w:szCs w:val="24"/>
        </w:rPr>
        <w:t>ten DeBruler, Kathryn Kennedy, and</w:t>
      </w:r>
      <w:r>
        <w:rPr>
          <w:rFonts w:ascii="Times New Roman" w:eastAsia="Times New Roman" w:hAnsi="Times New Roman" w:cs="Times New Roman"/>
          <w:color w:val="000000"/>
          <w:sz w:val="24"/>
          <w:szCs w:val="24"/>
        </w:rPr>
        <w:t xml:space="preserve"> Joseph Freidhoff represent the Michigan Virtual University (MVU) which houses the state virtual school, the Michigan Virtual School (MVS), Michigan </w:t>
      </w:r>
      <w:proofErr w:type="spellStart"/>
      <w:r>
        <w:rPr>
          <w:rFonts w:ascii="Times New Roman" w:eastAsia="Times New Roman" w:hAnsi="Times New Roman" w:cs="Times New Roman"/>
          <w:color w:val="000000"/>
          <w:sz w:val="24"/>
          <w:szCs w:val="24"/>
        </w:rPr>
        <w:t>Learnport</w:t>
      </w:r>
      <w:proofErr w:type="spellEnd"/>
      <w:r>
        <w:rPr>
          <w:rFonts w:ascii="Times New Roman" w:eastAsia="Times New Roman" w:hAnsi="Times New Roman" w:cs="Times New Roman"/>
          <w:color w:val="000000"/>
          <w:sz w:val="24"/>
          <w:szCs w:val="24"/>
        </w:rPr>
        <w:t xml:space="preserve">, a professional development portal, and the Michigan Virtual Learning Research Institute (MVLRI) which was tasked by the Michigan Legislature to, “recommend to the superintendent guidelines and standards for a new teacher endorsement credential related to effective online and blended instruction” (Public Act 201, 2012; Public Act 60, 2013). </w:t>
      </w:r>
    </w:p>
    <w:p w14:paraId="1D5F99CE" w14:textId="77777777" w:rsidR="006F1455" w:rsidRDefault="006F1455" w:rsidP="006F1455">
      <w:pPr>
        <w:pStyle w:val="ListParagraph"/>
        <w:shd w:val="clear" w:color="auto" w:fill="FFFFFF"/>
        <w:spacing w:before="100" w:beforeAutospacing="1" w:after="100" w:afterAutospacing="1"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Leanna Archambault is an</w:t>
      </w:r>
      <w:r w:rsidRPr="002552EE">
        <w:rPr>
          <w:rFonts w:ascii="Times New Roman" w:eastAsia="Times New Roman" w:hAnsi="Times New Roman" w:cs="Times New Roman"/>
          <w:color w:val="000000"/>
          <w:sz w:val="24"/>
          <w:szCs w:val="24"/>
        </w:rPr>
        <w:t xml:space="preserve"> assistant professor at Arizona State University. </w:t>
      </w:r>
      <w:r>
        <w:rPr>
          <w:rFonts w:ascii="Times New Roman" w:eastAsia="Times New Roman" w:hAnsi="Times New Roman" w:cs="Times New Roman"/>
          <w:color w:val="000000"/>
          <w:sz w:val="24"/>
          <w:szCs w:val="24"/>
        </w:rPr>
        <w:t>Her</w:t>
      </w:r>
      <w:r w:rsidRPr="002552EE">
        <w:rPr>
          <w:rFonts w:ascii="Times New Roman" w:eastAsia="Times New Roman" w:hAnsi="Times New Roman" w:cs="Times New Roman"/>
          <w:color w:val="000000"/>
          <w:sz w:val="24"/>
          <w:szCs w:val="24"/>
        </w:rPr>
        <w:t xml:space="preserve"> research interests include K-12 online learning and teacher preparation, the use of emerging technologies in education, and the educational implications of virtual environments. </w:t>
      </w:r>
      <w:r>
        <w:rPr>
          <w:rFonts w:ascii="Times New Roman" w:eastAsia="Times New Roman" w:hAnsi="Times New Roman" w:cs="Times New Roman"/>
          <w:color w:val="000000"/>
          <w:sz w:val="24"/>
          <w:szCs w:val="24"/>
        </w:rPr>
        <w:t>The perspective she brings is that of designing and developing both undergraduate teaching experiences in online and blended environments as well as an online and blended teaching endorsement from empirically established best practices.</w:t>
      </w:r>
      <w:r w:rsidR="00414DCF">
        <w:rPr>
          <w:rFonts w:ascii="Times New Roman" w:eastAsia="Times New Roman" w:hAnsi="Times New Roman" w:cs="Times New Roman"/>
          <w:color w:val="000000"/>
          <w:sz w:val="24"/>
          <w:szCs w:val="24"/>
        </w:rPr>
        <w:t xml:space="preserve"> She was a Fellow for the MVLRI where she and Kristen DeBruler wrote the preliminary Legislative recommendation for the teacher endorsement. </w:t>
      </w:r>
    </w:p>
    <w:p w14:paraId="779C2B6E" w14:textId="77777777" w:rsidR="006F1455" w:rsidRDefault="006F1455" w:rsidP="006F1455">
      <w:pPr>
        <w:pStyle w:val="ListParagraph"/>
        <w:shd w:val="clear" w:color="auto" w:fill="FFFFFF"/>
        <w:spacing w:before="100" w:beforeAutospacing="1" w:after="100" w:afterAutospacing="1" w:line="234" w:lineRule="atLeast"/>
        <w:rPr>
          <w:rFonts w:ascii="Times New Roman" w:eastAsia="Times New Roman" w:hAnsi="Times New Roman" w:cs="Times New Roman"/>
          <w:color w:val="000000"/>
          <w:sz w:val="24"/>
          <w:szCs w:val="24"/>
        </w:rPr>
      </w:pPr>
    </w:p>
    <w:p w14:paraId="3D3B129F" w14:textId="0E20F04F" w:rsidR="006F1455" w:rsidRDefault="00263752" w:rsidP="006F1455">
      <w:pPr>
        <w:pStyle w:val="ListParagraph"/>
        <w:shd w:val="clear" w:color="auto" w:fill="FFFFFF"/>
        <w:spacing w:before="100" w:beforeAutospacing="1" w:after="100" w:afterAutospacing="1"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Stein Brunvand is an Associate Professor at the </w:t>
      </w:r>
      <w:r w:rsidRPr="00263752">
        <w:rPr>
          <w:rFonts w:ascii="Times New Roman" w:eastAsia="Times New Roman" w:hAnsi="Times New Roman" w:cs="Times New Roman"/>
          <w:color w:val="000000"/>
          <w:sz w:val="24"/>
          <w:szCs w:val="24"/>
        </w:rPr>
        <w:t>University of Michigan</w:t>
      </w:r>
      <w:r>
        <w:rPr>
          <w:rFonts w:ascii="Times New Roman" w:eastAsia="Times New Roman" w:hAnsi="Times New Roman" w:cs="Times New Roman"/>
          <w:color w:val="000000"/>
          <w:sz w:val="24"/>
          <w:szCs w:val="24"/>
        </w:rPr>
        <w:t>-Dearborn and the current president of</w:t>
      </w:r>
      <w:r w:rsidR="006F1455">
        <w:rPr>
          <w:rFonts w:ascii="Times New Roman" w:eastAsia="Times New Roman" w:hAnsi="Times New Roman" w:cs="Times New Roman"/>
          <w:color w:val="000000"/>
          <w:sz w:val="24"/>
          <w:szCs w:val="24"/>
        </w:rPr>
        <w:t xml:space="preserve"> t</w:t>
      </w:r>
      <w:r w:rsidR="006F1455" w:rsidRPr="002552EE">
        <w:rPr>
          <w:rFonts w:ascii="Times New Roman" w:eastAsia="Times New Roman" w:hAnsi="Times New Roman" w:cs="Times New Roman"/>
          <w:color w:val="000000"/>
          <w:sz w:val="24"/>
          <w:szCs w:val="24"/>
        </w:rPr>
        <w:t>he Consortium for Outstanding Achievement in Tea</w:t>
      </w:r>
      <w:r w:rsidR="006F1455">
        <w:rPr>
          <w:rFonts w:ascii="Times New Roman" w:eastAsia="Times New Roman" w:hAnsi="Times New Roman" w:cs="Times New Roman"/>
          <w:color w:val="000000"/>
          <w:sz w:val="24"/>
          <w:szCs w:val="24"/>
        </w:rPr>
        <w:t>ching with Technology (COATT)</w:t>
      </w:r>
      <w:r w:rsidR="009C6957">
        <w:rPr>
          <w:rFonts w:ascii="Times New Roman" w:eastAsia="Times New Roman" w:hAnsi="Times New Roman" w:cs="Times New Roman"/>
          <w:color w:val="000000"/>
          <w:sz w:val="24"/>
          <w:szCs w:val="24"/>
        </w:rPr>
        <w:t xml:space="preserve">. Leigh Graves Wolf is an Assistant Professor at Michigan State University and secretary of COATT, </w:t>
      </w:r>
      <w:r w:rsidR="00567F03">
        <w:rPr>
          <w:rFonts w:ascii="Times New Roman" w:eastAsia="Times New Roman" w:hAnsi="Times New Roman" w:cs="Times New Roman"/>
          <w:color w:val="000000"/>
          <w:sz w:val="24"/>
          <w:szCs w:val="24"/>
        </w:rPr>
        <w:t xml:space="preserve">a </w:t>
      </w:r>
      <w:r w:rsidR="006F1455" w:rsidRPr="002552EE">
        <w:rPr>
          <w:rFonts w:ascii="Times New Roman" w:eastAsia="Times New Roman" w:hAnsi="Times New Roman" w:cs="Times New Roman"/>
          <w:color w:val="000000"/>
          <w:sz w:val="24"/>
          <w:szCs w:val="24"/>
        </w:rPr>
        <w:t>partnership among Michigan universities, colleges, schools, and educational professional organizations aimed at making our state first in the nation when it comes to training pre</w:t>
      </w:r>
      <w:r w:rsidR="006F1455">
        <w:rPr>
          <w:rFonts w:ascii="Times New Roman" w:eastAsia="Times New Roman" w:hAnsi="Times New Roman" w:cs="Times New Roman"/>
          <w:color w:val="000000"/>
          <w:sz w:val="24"/>
          <w:szCs w:val="24"/>
        </w:rPr>
        <w:t>-</w:t>
      </w:r>
      <w:r w:rsidR="006F1455" w:rsidRPr="002552EE">
        <w:rPr>
          <w:rFonts w:ascii="Times New Roman" w:eastAsia="Times New Roman" w:hAnsi="Times New Roman" w:cs="Times New Roman"/>
          <w:color w:val="000000"/>
          <w:sz w:val="24"/>
          <w:szCs w:val="24"/>
        </w:rPr>
        <w:t xml:space="preserve">service and practicing teachers to use technology as an effective teaching tool. </w:t>
      </w:r>
      <w:r>
        <w:rPr>
          <w:rFonts w:ascii="Times New Roman" w:eastAsia="Times New Roman" w:hAnsi="Times New Roman" w:cs="Times New Roman"/>
          <w:color w:val="000000"/>
          <w:sz w:val="24"/>
          <w:szCs w:val="24"/>
        </w:rPr>
        <w:t>He</w:t>
      </w:r>
      <w:r w:rsidR="006F1455">
        <w:rPr>
          <w:rFonts w:ascii="Times New Roman" w:eastAsia="Times New Roman" w:hAnsi="Times New Roman" w:cs="Times New Roman"/>
          <w:color w:val="000000"/>
          <w:sz w:val="24"/>
          <w:szCs w:val="24"/>
        </w:rPr>
        <w:t xml:space="preserve"> represent</w:t>
      </w:r>
      <w:r w:rsidR="00414DCF">
        <w:rPr>
          <w:rFonts w:ascii="Times New Roman" w:eastAsia="Times New Roman" w:hAnsi="Times New Roman" w:cs="Times New Roman"/>
          <w:color w:val="000000"/>
          <w:sz w:val="24"/>
          <w:szCs w:val="24"/>
        </w:rPr>
        <w:t>s</w:t>
      </w:r>
      <w:r w:rsidR="006F1455">
        <w:rPr>
          <w:rFonts w:ascii="Times New Roman" w:eastAsia="Times New Roman" w:hAnsi="Times New Roman" w:cs="Times New Roman"/>
          <w:color w:val="000000"/>
          <w:sz w:val="24"/>
          <w:szCs w:val="24"/>
        </w:rPr>
        <w:t xml:space="preserve"> the perspective of the practical and logistical challenges of designing and developing an endorsement in online and blended teaching at the graduate level. </w:t>
      </w:r>
    </w:p>
    <w:p w14:paraId="1E463AC0" w14:textId="77777777" w:rsidR="006F1455" w:rsidRDefault="006F1455" w:rsidP="006F1455">
      <w:pPr>
        <w:pStyle w:val="ListParagraph"/>
        <w:shd w:val="clear" w:color="auto" w:fill="FFFFFF"/>
        <w:spacing w:before="100" w:beforeAutospacing="1" w:after="100" w:afterAutospacing="1" w:line="234" w:lineRule="atLeast"/>
        <w:rPr>
          <w:rFonts w:ascii="Times New Roman" w:eastAsia="Times New Roman" w:hAnsi="Times New Roman" w:cs="Times New Roman"/>
          <w:color w:val="000000"/>
          <w:sz w:val="24"/>
          <w:szCs w:val="24"/>
        </w:rPr>
      </w:pPr>
    </w:p>
    <w:p w14:paraId="07489B30" w14:textId="77777777" w:rsidR="00FB5DE2" w:rsidRDefault="00414DCF" w:rsidP="00FB5DE2">
      <w:pPr>
        <w:pStyle w:val="ListParagraph"/>
        <w:shd w:val="clear" w:color="auto" w:fill="FFFFFF"/>
        <w:spacing w:before="100" w:beforeAutospacing="1" w:after="100" w:afterAutospacing="1"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Leah</w:t>
      </w:r>
      <w:r w:rsidR="00FB5DE2">
        <w:rPr>
          <w:rFonts w:ascii="Times New Roman" w:eastAsia="Times New Roman" w:hAnsi="Times New Roman" w:cs="Times New Roman"/>
          <w:color w:val="000000"/>
          <w:sz w:val="24"/>
          <w:szCs w:val="24"/>
        </w:rPr>
        <w:t xml:space="preserve"> Breen is the Assistant Director of the Professional Preparation and Development Unit inside the Michigan Department of Education. She approaches the design and development of an online and blended teaching endorsement from a state and national policy perspective. </w:t>
      </w:r>
    </w:p>
    <w:p w14:paraId="07764633" w14:textId="77777777" w:rsidR="00414DCF" w:rsidRDefault="00414DCF" w:rsidP="00FB5DE2">
      <w:pPr>
        <w:pStyle w:val="ListParagraph"/>
        <w:shd w:val="clear" w:color="auto" w:fill="FFFFFF"/>
        <w:spacing w:before="100" w:beforeAutospacing="1" w:after="100" w:afterAutospacing="1" w:line="234" w:lineRule="atLeast"/>
        <w:rPr>
          <w:rFonts w:ascii="Times New Roman" w:eastAsia="Times New Roman" w:hAnsi="Times New Roman" w:cs="Times New Roman"/>
          <w:color w:val="000000"/>
          <w:sz w:val="24"/>
          <w:szCs w:val="24"/>
        </w:rPr>
      </w:pPr>
    </w:p>
    <w:p w14:paraId="5F6FCA1F" w14:textId="1C9F8CD4" w:rsidR="006E4A39" w:rsidRPr="00414DCF" w:rsidRDefault="00414DCF" w:rsidP="00414DCF">
      <w:pPr>
        <w:pStyle w:val="ListParagraph"/>
        <w:shd w:val="clear" w:color="auto" w:fill="FFFFFF"/>
        <w:spacing w:before="100" w:beforeAutospacing="1" w:after="100" w:afterAutospacing="1"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Chairing the panel </w:t>
      </w:r>
      <w:r>
        <w:rPr>
          <w:rFonts w:ascii="Times New Roman" w:eastAsia="Times New Roman" w:hAnsi="Times New Roman" w:cs="Times New Roman"/>
          <w:color w:val="000000"/>
          <w:sz w:val="24"/>
          <w:szCs w:val="24"/>
        </w:rPr>
        <w:t xml:space="preserve">will be </w:t>
      </w:r>
      <w:r w:rsidR="006534C5">
        <w:rPr>
          <w:rFonts w:ascii="Times New Roman" w:eastAsia="Times New Roman" w:hAnsi="Times New Roman" w:cs="Times New Roman"/>
          <w:color w:val="000000"/>
          <w:sz w:val="24"/>
          <w:szCs w:val="24"/>
        </w:rPr>
        <w:t>Susan Lowes, Teachers College Columbia University.</w:t>
      </w:r>
    </w:p>
    <w:p w14:paraId="5EA9FEEC" w14:textId="77777777" w:rsidR="006E4A39" w:rsidRPr="005C0D0F" w:rsidRDefault="006E4A39" w:rsidP="006E4A39">
      <w:pPr>
        <w:pStyle w:val="ListParagraph"/>
        <w:shd w:val="clear" w:color="auto" w:fill="FFFFFF"/>
        <w:spacing w:before="100" w:beforeAutospacing="1" w:after="100" w:afterAutospacing="1" w:line="234" w:lineRule="atLeast"/>
        <w:rPr>
          <w:rFonts w:ascii="Times New Roman" w:eastAsia="Times New Roman" w:hAnsi="Times New Roman" w:cs="Times New Roman"/>
          <w:color w:val="000000"/>
          <w:sz w:val="24"/>
          <w:szCs w:val="24"/>
        </w:rPr>
      </w:pPr>
    </w:p>
    <w:p w14:paraId="3AA580A5" w14:textId="77777777" w:rsidR="00A036BB" w:rsidRDefault="00A036BB" w:rsidP="00A036BB">
      <w:pPr>
        <w:pStyle w:val="ListParagraph"/>
        <w:shd w:val="clear" w:color="auto" w:fill="FFFFFF"/>
        <w:spacing w:before="100" w:beforeAutospacing="1" w:after="100" w:afterAutospacing="1" w:line="234" w:lineRule="atLeast"/>
        <w:rPr>
          <w:rFonts w:ascii="Times New Roman" w:eastAsia="Times New Roman" w:hAnsi="Times New Roman" w:cs="Times New Roman"/>
          <w:color w:val="000000"/>
          <w:sz w:val="24"/>
          <w:szCs w:val="24"/>
        </w:rPr>
      </w:pPr>
    </w:p>
    <w:p w14:paraId="7A451CC5" w14:textId="77777777" w:rsidR="001C23FD" w:rsidRPr="005C0D0F" w:rsidRDefault="003C4696" w:rsidP="001C23FD">
      <w:pPr>
        <w:pStyle w:val="ListParagraph"/>
        <w:numPr>
          <w:ilvl w:val="0"/>
          <w:numId w:val="4"/>
        </w:numPr>
        <w:shd w:val="clear" w:color="auto" w:fill="FFFFFF"/>
        <w:spacing w:before="100" w:beforeAutospacing="1" w:after="100" w:afterAutospacing="1"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Titles &amp; </w:t>
      </w:r>
      <w:r w:rsidR="00304D8E">
        <w:rPr>
          <w:rFonts w:ascii="Times New Roman" w:eastAsia="Times New Roman" w:hAnsi="Times New Roman" w:cs="Times New Roman"/>
          <w:color w:val="000000"/>
          <w:sz w:val="24"/>
          <w:szCs w:val="24"/>
        </w:rPr>
        <w:t xml:space="preserve">Panelists </w:t>
      </w:r>
    </w:p>
    <w:p w14:paraId="486DA1CF" w14:textId="77777777" w:rsidR="003C4696" w:rsidRPr="003C4696" w:rsidRDefault="003C4696" w:rsidP="00F82229">
      <w:pPr>
        <w:pStyle w:val="ListParagraph"/>
        <w:numPr>
          <w:ilvl w:val="1"/>
          <w:numId w:val="4"/>
        </w:numPr>
        <w:shd w:val="clear" w:color="auto" w:fill="FFFFFF"/>
        <w:spacing w:before="100" w:beforeAutospacing="1" w:after="100" w:afterAutospacing="1" w:line="234" w:lineRule="atLeast"/>
        <w:rPr>
          <w:rFonts w:ascii="Times New Roman" w:eastAsia="Times New Roman" w:hAnsi="Times New Roman" w:cs="Times New Roman"/>
          <w:i/>
          <w:color w:val="000000"/>
          <w:sz w:val="24"/>
          <w:szCs w:val="24"/>
        </w:rPr>
      </w:pPr>
      <w:r w:rsidRPr="003C4696">
        <w:rPr>
          <w:rFonts w:ascii="Times New Roman" w:eastAsia="Times New Roman" w:hAnsi="Times New Roman" w:cs="Times New Roman"/>
          <w:i/>
          <w:color w:val="000000"/>
          <w:sz w:val="24"/>
          <w:szCs w:val="24"/>
        </w:rPr>
        <w:t>Coordinating and Collaborating an Endorsement in Online Teaching</w:t>
      </w:r>
    </w:p>
    <w:p w14:paraId="30E55FF0" w14:textId="77777777" w:rsidR="00F82229" w:rsidRPr="005C0D0F" w:rsidRDefault="001C23FD" w:rsidP="003C4696">
      <w:pPr>
        <w:pStyle w:val="ListParagraph"/>
        <w:shd w:val="clear" w:color="auto" w:fill="FFFFFF"/>
        <w:spacing w:before="100" w:beforeAutospacing="1" w:after="100" w:afterAutospacing="1" w:line="234" w:lineRule="atLeast"/>
        <w:ind w:left="1440"/>
        <w:rPr>
          <w:rFonts w:ascii="Times New Roman" w:eastAsia="Times New Roman" w:hAnsi="Times New Roman" w:cs="Times New Roman"/>
          <w:color w:val="000000"/>
          <w:sz w:val="24"/>
          <w:szCs w:val="24"/>
        </w:rPr>
      </w:pPr>
      <w:r w:rsidRPr="005C0D0F">
        <w:rPr>
          <w:rFonts w:ascii="Times New Roman" w:eastAsia="Times New Roman" w:hAnsi="Times New Roman" w:cs="Times New Roman"/>
          <w:color w:val="000000"/>
          <w:sz w:val="24"/>
          <w:szCs w:val="24"/>
        </w:rPr>
        <w:t xml:space="preserve">Kristen DeBruler, Kathryn Kennedy, &amp; </w:t>
      </w:r>
      <w:r w:rsidR="00EC19B9" w:rsidRPr="005C0D0F">
        <w:rPr>
          <w:rFonts w:ascii="Times New Roman" w:eastAsia="Times New Roman" w:hAnsi="Times New Roman" w:cs="Times New Roman"/>
          <w:color w:val="000000"/>
          <w:sz w:val="24"/>
          <w:szCs w:val="24"/>
        </w:rPr>
        <w:t>Joseph</w:t>
      </w:r>
      <w:r w:rsidRPr="005C0D0F">
        <w:rPr>
          <w:rFonts w:ascii="Times New Roman" w:eastAsia="Times New Roman" w:hAnsi="Times New Roman" w:cs="Times New Roman"/>
          <w:color w:val="000000"/>
          <w:sz w:val="24"/>
          <w:szCs w:val="24"/>
        </w:rPr>
        <w:t xml:space="preserve"> Freidhoff, </w:t>
      </w:r>
      <w:r w:rsidRPr="005C0D0F">
        <w:rPr>
          <w:rFonts w:ascii="Times New Roman" w:eastAsia="Times New Roman" w:hAnsi="Times New Roman" w:cs="Times New Roman"/>
          <w:i/>
          <w:color w:val="000000"/>
          <w:sz w:val="24"/>
          <w:szCs w:val="24"/>
        </w:rPr>
        <w:t>Michigan Virtual University</w:t>
      </w:r>
    </w:p>
    <w:p w14:paraId="6A9E3694" w14:textId="77777777" w:rsidR="002552EE" w:rsidRDefault="002552EE" w:rsidP="002552EE">
      <w:pPr>
        <w:pStyle w:val="ListParagraph"/>
        <w:shd w:val="clear" w:color="auto" w:fill="FFFFFF"/>
        <w:spacing w:before="100" w:beforeAutospacing="1" w:after="100" w:afterAutospacing="1" w:line="234" w:lineRule="atLeast"/>
        <w:ind w:left="1440"/>
        <w:rPr>
          <w:rFonts w:ascii="Times New Roman" w:eastAsia="Times New Roman" w:hAnsi="Times New Roman" w:cs="Times New Roman"/>
          <w:color w:val="000000"/>
          <w:sz w:val="24"/>
          <w:szCs w:val="24"/>
        </w:rPr>
      </w:pPr>
    </w:p>
    <w:p w14:paraId="52A0B50A" w14:textId="77777777" w:rsidR="003C4696" w:rsidRPr="003C4696" w:rsidRDefault="003C4696" w:rsidP="00F82229">
      <w:pPr>
        <w:pStyle w:val="ListParagraph"/>
        <w:numPr>
          <w:ilvl w:val="1"/>
          <w:numId w:val="4"/>
        </w:numPr>
        <w:shd w:val="clear" w:color="auto" w:fill="FFFFFF"/>
        <w:spacing w:before="100" w:beforeAutospacing="1" w:after="100" w:afterAutospacing="1" w:line="234" w:lineRule="atLeast"/>
        <w:rPr>
          <w:rFonts w:ascii="Times New Roman" w:eastAsia="Times New Roman" w:hAnsi="Times New Roman" w:cs="Times New Roman"/>
          <w:i/>
          <w:color w:val="000000"/>
          <w:sz w:val="24"/>
          <w:szCs w:val="24"/>
        </w:rPr>
      </w:pPr>
      <w:r w:rsidRPr="003C4696">
        <w:rPr>
          <w:rFonts w:ascii="Times New Roman" w:eastAsia="Times New Roman" w:hAnsi="Times New Roman" w:cs="Times New Roman"/>
          <w:i/>
          <w:color w:val="000000"/>
          <w:sz w:val="24"/>
          <w:szCs w:val="24"/>
        </w:rPr>
        <w:t>Necessary Elements of an Online Teaching Endorsement from a Teacher Preparation Perspective</w:t>
      </w:r>
    </w:p>
    <w:p w14:paraId="7A4E2256" w14:textId="77777777" w:rsidR="005C0D0F" w:rsidRPr="00304D8E" w:rsidRDefault="00F82229" w:rsidP="003C4696">
      <w:pPr>
        <w:pStyle w:val="ListParagraph"/>
        <w:shd w:val="clear" w:color="auto" w:fill="FFFFFF"/>
        <w:spacing w:before="100" w:beforeAutospacing="1" w:after="100" w:afterAutospacing="1" w:line="234" w:lineRule="atLeast"/>
        <w:ind w:left="1440"/>
        <w:rPr>
          <w:rFonts w:ascii="Times New Roman" w:eastAsia="Times New Roman" w:hAnsi="Times New Roman" w:cs="Times New Roman"/>
          <w:color w:val="000000"/>
          <w:sz w:val="24"/>
          <w:szCs w:val="24"/>
        </w:rPr>
      </w:pPr>
      <w:r w:rsidRPr="005C0D0F">
        <w:rPr>
          <w:rFonts w:ascii="Times New Roman" w:eastAsia="Times New Roman" w:hAnsi="Times New Roman" w:cs="Times New Roman"/>
          <w:color w:val="000000"/>
          <w:sz w:val="24"/>
          <w:szCs w:val="24"/>
        </w:rPr>
        <w:t xml:space="preserve">Leanna Archambault, </w:t>
      </w:r>
      <w:r w:rsidRPr="005C0D0F">
        <w:rPr>
          <w:rFonts w:ascii="Times New Roman" w:eastAsia="Times New Roman" w:hAnsi="Times New Roman" w:cs="Times New Roman"/>
          <w:i/>
          <w:color w:val="000000"/>
          <w:sz w:val="24"/>
          <w:szCs w:val="24"/>
        </w:rPr>
        <w:t>Arizona State University</w:t>
      </w:r>
    </w:p>
    <w:p w14:paraId="2288380D" w14:textId="77777777" w:rsidR="00304D8E" w:rsidRPr="005C0D0F" w:rsidRDefault="00304D8E" w:rsidP="00304D8E">
      <w:pPr>
        <w:pStyle w:val="ListParagraph"/>
        <w:shd w:val="clear" w:color="auto" w:fill="FFFFFF"/>
        <w:spacing w:before="100" w:beforeAutospacing="1" w:after="100" w:afterAutospacing="1" w:line="234" w:lineRule="atLeast"/>
        <w:ind w:left="1440"/>
        <w:rPr>
          <w:rFonts w:ascii="Times New Roman" w:eastAsia="Times New Roman" w:hAnsi="Times New Roman" w:cs="Times New Roman"/>
          <w:color w:val="000000"/>
          <w:sz w:val="24"/>
          <w:szCs w:val="24"/>
        </w:rPr>
      </w:pPr>
    </w:p>
    <w:p w14:paraId="5EDB1979" w14:textId="228B9490" w:rsidR="001C23FD" w:rsidRDefault="006534C5" w:rsidP="00F82229">
      <w:pPr>
        <w:pStyle w:val="ListParagraph"/>
        <w:numPr>
          <w:ilvl w:val="1"/>
          <w:numId w:val="4"/>
        </w:numPr>
        <w:shd w:val="clear" w:color="auto" w:fill="FFFFFF"/>
        <w:spacing w:before="100" w:beforeAutospacing="1" w:after="100" w:afterAutospacing="1"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Susan Lowes, </w:t>
      </w:r>
      <w:r w:rsidRPr="00567F03">
        <w:rPr>
          <w:rFonts w:ascii="Times New Roman" w:eastAsia="Times New Roman" w:hAnsi="Times New Roman" w:cs="Times New Roman"/>
          <w:i/>
          <w:color w:val="000000"/>
          <w:sz w:val="24"/>
          <w:szCs w:val="24"/>
        </w:rPr>
        <w:t>Teachers College Columbia University</w:t>
      </w:r>
    </w:p>
    <w:p w14:paraId="166D0D21" w14:textId="77777777" w:rsidR="002552EE" w:rsidRPr="005C0D0F" w:rsidRDefault="002552EE" w:rsidP="002552EE">
      <w:pPr>
        <w:pStyle w:val="ListParagraph"/>
        <w:shd w:val="clear" w:color="auto" w:fill="FFFFFF"/>
        <w:spacing w:before="100" w:beforeAutospacing="1" w:after="100" w:afterAutospacing="1" w:line="234" w:lineRule="atLeast"/>
        <w:ind w:left="1440"/>
        <w:rPr>
          <w:rFonts w:ascii="Times New Roman" w:eastAsia="Times New Roman" w:hAnsi="Times New Roman" w:cs="Times New Roman"/>
          <w:color w:val="000000"/>
          <w:sz w:val="24"/>
          <w:szCs w:val="24"/>
        </w:rPr>
      </w:pPr>
    </w:p>
    <w:p w14:paraId="709D5A1E" w14:textId="77777777" w:rsidR="003C4696" w:rsidRPr="003C4696" w:rsidRDefault="003C4696" w:rsidP="001C23FD">
      <w:pPr>
        <w:pStyle w:val="ListParagraph"/>
        <w:numPr>
          <w:ilvl w:val="1"/>
          <w:numId w:val="4"/>
        </w:numPr>
        <w:shd w:val="clear" w:color="auto" w:fill="FFFFFF"/>
        <w:spacing w:before="100" w:beforeAutospacing="1" w:after="100" w:afterAutospacing="1" w:line="234" w:lineRule="atLeast"/>
        <w:rPr>
          <w:rFonts w:ascii="Times New Roman" w:eastAsia="Times New Roman" w:hAnsi="Times New Roman" w:cs="Times New Roman"/>
          <w:i/>
          <w:color w:val="000000"/>
          <w:sz w:val="24"/>
          <w:szCs w:val="24"/>
        </w:rPr>
      </w:pPr>
      <w:r w:rsidRPr="003C4696">
        <w:rPr>
          <w:rFonts w:ascii="Times New Roman" w:eastAsia="Times New Roman" w:hAnsi="Times New Roman" w:cs="Times New Roman"/>
          <w:i/>
          <w:color w:val="000000"/>
          <w:sz w:val="24"/>
          <w:szCs w:val="24"/>
        </w:rPr>
        <w:t xml:space="preserve">Practical Development and Coordination of an Online Teaching Endorsement from a Teacher Preparation Perspective </w:t>
      </w:r>
    </w:p>
    <w:p w14:paraId="5F971467" w14:textId="0E5AD485" w:rsidR="002552EE" w:rsidRDefault="00263752" w:rsidP="006F1455">
      <w:pPr>
        <w:pStyle w:val="ListParagraph"/>
        <w:shd w:val="clear" w:color="auto" w:fill="FFFFFF"/>
        <w:spacing w:before="100" w:beforeAutospacing="1" w:after="100" w:afterAutospacing="1" w:line="234" w:lineRule="atLeast"/>
        <w:ind w:left="144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Stein Brunvand</w:t>
      </w:r>
      <w:r w:rsidR="00326A7E">
        <w:rPr>
          <w:rFonts w:ascii="Times New Roman" w:eastAsia="Times New Roman" w:hAnsi="Times New Roman" w:cs="Times New Roman"/>
          <w:color w:val="000000"/>
          <w:sz w:val="24"/>
          <w:szCs w:val="24"/>
        </w:rPr>
        <w:t xml:space="preserve"> &amp; Leigh Graves </w:t>
      </w:r>
      <w:bookmarkStart w:id="0" w:name="_GoBack"/>
      <w:bookmarkEnd w:id="0"/>
      <w:r w:rsidR="00326A7E">
        <w:rPr>
          <w:rFonts w:ascii="Times New Roman" w:eastAsia="Times New Roman" w:hAnsi="Times New Roman" w:cs="Times New Roman"/>
          <w:color w:val="000000"/>
          <w:sz w:val="24"/>
          <w:szCs w:val="24"/>
        </w:rPr>
        <w:t>Wolf</w:t>
      </w:r>
      <w:r>
        <w:rPr>
          <w:rFonts w:ascii="Times New Roman" w:eastAsia="Times New Roman" w:hAnsi="Times New Roman" w:cs="Times New Roman"/>
          <w:color w:val="000000"/>
          <w:sz w:val="24"/>
          <w:szCs w:val="24"/>
        </w:rPr>
        <w:t>,</w:t>
      </w:r>
      <w:r w:rsidR="001C23FD" w:rsidRPr="005C0D0F">
        <w:rPr>
          <w:rFonts w:ascii="Times New Roman" w:eastAsia="Times New Roman" w:hAnsi="Times New Roman" w:cs="Times New Roman"/>
          <w:color w:val="000000"/>
          <w:sz w:val="24"/>
          <w:szCs w:val="24"/>
        </w:rPr>
        <w:t xml:space="preserve"> </w:t>
      </w:r>
      <w:r w:rsidR="001C23FD" w:rsidRPr="005C0D0F">
        <w:rPr>
          <w:rFonts w:ascii="Times New Roman" w:eastAsia="Times New Roman" w:hAnsi="Times New Roman" w:cs="Times New Roman"/>
          <w:i/>
          <w:color w:val="000000"/>
          <w:sz w:val="24"/>
          <w:szCs w:val="24"/>
        </w:rPr>
        <w:t>Consortium for Outstanding Achievement in Teaching with Technology</w:t>
      </w:r>
    </w:p>
    <w:p w14:paraId="41F695A6" w14:textId="77777777" w:rsidR="006F1455" w:rsidRPr="006F1455" w:rsidRDefault="006F1455" w:rsidP="006F1455">
      <w:pPr>
        <w:pStyle w:val="ListParagraph"/>
        <w:shd w:val="clear" w:color="auto" w:fill="FFFFFF"/>
        <w:spacing w:before="100" w:beforeAutospacing="1" w:after="100" w:afterAutospacing="1" w:line="234" w:lineRule="atLeast"/>
        <w:ind w:left="1440"/>
        <w:rPr>
          <w:rFonts w:ascii="Times New Roman" w:eastAsia="Times New Roman" w:hAnsi="Times New Roman" w:cs="Times New Roman"/>
          <w:color w:val="000000"/>
          <w:sz w:val="24"/>
          <w:szCs w:val="24"/>
        </w:rPr>
      </w:pPr>
    </w:p>
    <w:p w14:paraId="2BD7E02A" w14:textId="77777777" w:rsidR="003C4696" w:rsidRPr="003C4696" w:rsidRDefault="003C4696" w:rsidP="00F82229">
      <w:pPr>
        <w:pStyle w:val="ListParagraph"/>
        <w:numPr>
          <w:ilvl w:val="1"/>
          <w:numId w:val="4"/>
        </w:numPr>
        <w:shd w:val="clear" w:color="auto" w:fill="FFFFFF"/>
        <w:spacing w:before="100" w:beforeAutospacing="1" w:after="100" w:afterAutospacing="1" w:line="234" w:lineRule="atLeast"/>
        <w:rPr>
          <w:rFonts w:ascii="Times New Roman" w:eastAsia="Times New Roman" w:hAnsi="Times New Roman" w:cs="Times New Roman"/>
          <w:i/>
          <w:color w:val="000000"/>
          <w:sz w:val="24"/>
          <w:szCs w:val="24"/>
        </w:rPr>
      </w:pPr>
      <w:r w:rsidRPr="003C4696">
        <w:rPr>
          <w:rFonts w:ascii="Times New Roman" w:eastAsia="Times New Roman" w:hAnsi="Times New Roman" w:cs="Times New Roman"/>
          <w:i/>
          <w:color w:val="000000"/>
          <w:sz w:val="24"/>
          <w:szCs w:val="24"/>
        </w:rPr>
        <w:t>State and Federal Implications of Developing an Online Teaching Endorsement</w:t>
      </w:r>
    </w:p>
    <w:p w14:paraId="13BF8374" w14:textId="77777777" w:rsidR="00F82229" w:rsidRDefault="00F82229" w:rsidP="003C4696">
      <w:pPr>
        <w:pStyle w:val="ListParagraph"/>
        <w:shd w:val="clear" w:color="auto" w:fill="FFFFFF"/>
        <w:spacing w:before="100" w:beforeAutospacing="1" w:after="100" w:afterAutospacing="1" w:line="234" w:lineRule="atLeast"/>
        <w:ind w:left="1440"/>
        <w:rPr>
          <w:rFonts w:ascii="Times New Roman" w:eastAsia="Times New Roman" w:hAnsi="Times New Roman" w:cs="Times New Roman"/>
          <w:color w:val="000000"/>
          <w:sz w:val="24"/>
          <w:szCs w:val="24"/>
        </w:rPr>
      </w:pPr>
      <w:r w:rsidRPr="005C0D0F">
        <w:rPr>
          <w:rFonts w:ascii="Times New Roman" w:eastAsia="Times New Roman" w:hAnsi="Times New Roman" w:cs="Times New Roman"/>
          <w:color w:val="000000"/>
          <w:sz w:val="24"/>
          <w:szCs w:val="24"/>
        </w:rPr>
        <w:t xml:space="preserve">Leah Breen, </w:t>
      </w:r>
      <w:r w:rsidRPr="005C0D0F">
        <w:rPr>
          <w:rFonts w:ascii="Times New Roman" w:eastAsia="Times New Roman" w:hAnsi="Times New Roman" w:cs="Times New Roman"/>
          <w:i/>
          <w:color w:val="000000"/>
          <w:sz w:val="24"/>
          <w:szCs w:val="24"/>
        </w:rPr>
        <w:t>Michigan Department of Education</w:t>
      </w:r>
      <w:r w:rsidRPr="005C0D0F">
        <w:rPr>
          <w:rFonts w:ascii="Times New Roman" w:eastAsia="Times New Roman" w:hAnsi="Times New Roman" w:cs="Times New Roman"/>
          <w:color w:val="000000"/>
          <w:sz w:val="24"/>
          <w:szCs w:val="24"/>
        </w:rPr>
        <w:t xml:space="preserve"> </w:t>
      </w:r>
    </w:p>
    <w:p w14:paraId="3522A49A" w14:textId="77777777" w:rsidR="00304D8E" w:rsidRPr="005C0D0F" w:rsidRDefault="00304D8E" w:rsidP="00304D8E">
      <w:pPr>
        <w:pStyle w:val="ListParagraph"/>
        <w:shd w:val="clear" w:color="auto" w:fill="FFFFFF"/>
        <w:spacing w:before="100" w:beforeAutospacing="1" w:after="100" w:afterAutospacing="1" w:line="234" w:lineRule="atLeast"/>
        <w:ind w:left="1440"/>
        <w:rPr>
          <w:rFonts w:ascii="Times New Roman" w:eastAsia="Times New Roman" w:hAnsi="Times New Roman" w:cs="Times New Roman"/>
          <w:color w:val="000000"/>
          <w:sz w:val="24"/>
          <w:szCs w:val="24"/>
        </w:rPr>
      </w:pPr>
    </w:p>
    <w:p w14:paraId="0D1168E9" w14:textId="77777777" w:rsidR="00A036BB" w:rsidRDefault="00A036BB" w:rsidP="00A036BB">
      <w:pPr>
        <w:pStyle w:val="ListParagraph"/>
        <w:shd w:val="clear" w:color="auto" w:fill="FFFFFF"/>
        <w:spacing w:before="100" w:beforeAutospacing="1" w:after="100" w:afterAutospacing="1" w:line="234" w:lineRule="atLeast"/>
        <w:rPr>
          <w:rFonts w:ascii="Times New Roman" w:eastAsia="Times New Roman" w:hAnsi="Times New Roman" w:cs="Times New Roman"/>
          <w:color w:val="000000"/>
          <w:sz w:val="24"/>
          <w:szCs w:val="24"/>
        </w:rPr>
      </w:pPr>
    </w:p>
    <w:p w14:paraId="6FF278A0" w14:textId="77777777" w:rsidR="00EC19B9" w:rsidRPr="00A036BB" w:rsidRDefault="001C23FD" w:rsidP="00A036BB">
      <w:pPr>
        <w:pStyle w:val="ListParagraph"/>
        <w:numPr>
          <w:ilvl w:val="0"/>
          <w:numId w:val="4"/>
        </w:numPr>
        <w:shd w:val="clear" w:color="auto" w:fill="FFFFFF"/>
        <w:spacing w:before="100" w:beforeAutospacing="1" w:after="100" w:afterAutospacing="1" w:line="234" w:lineRule="atLeast"/>
        <w:rPr>
          <w:rFonts w:ascii="Times New Roman" w:eastAsia="Times New Roman" w:hAnsi="Times New Roman" w:cs="Times New Roman"/>
          <w:color w:val="000000"/>
          <w:sz w:val="24"/>
          <w:szCs w:val="24"/>
        </w:rPr>
      </w:pPr>
      <w:r w:rsidRPr="00A036BB">
        <w:rPr>
          <w:rFonts w:ascii="Times New Roman" w:eastAsia="Times New Roman" w:hAnsi="Times New Roman" w:cs="Times New Roman"/>
          <w:color w:val="000000"/>
          <w:sz w:val="24"/>
          <w:szCs w:val="24"/>
        </w:rPr>
        <w:t xml:space="preserve">Panel Organization </w:t>
      </w:r>
      <w:r w:rsidR="00304D8E" w:rsidRPr="00A036BB">
        <w:rPr>
          <w:rFonts w:ascii="Times New Roman" w:eastAsia="Times New Roman" w:hAnsi="Times New Roman" w:cs="Times New Roman"/>
          <w:color w:val="000000"/>
          <w:sz w:val="24"/>
          <w:szCs w:val="24"/>
        </w:rPr>
        <w:t xml:space="preserve">– 1 hour </w:t>
      </w:r>
    </w:p>
    <w:tbl>
      <w:tblPr>
        <w:tblStyle w:val="TableGrid"/>
        <w:tblW w:w="96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053"/>
        <w:gridCol w:w="833"/>
        <w:gridCol w:w="4267"/>
        <w:gridCol w:w="2194"/>
        <w:tblGridChange w:id="1">
          <w:tblGrid>
            <w:gridCol w:w="1317"/>
            <w:gridCol w:w="1053"/>
            <w:gridCol w:w="833"/>
            <w:gridCol w:w="4267"/>
            <w:gridCol w:w="2194"/>
          </w:tblGrid>
        </w:tblGridChange>
      </w:tblGrid>
      <w:tr w:rsidR="00981871" w:rsidRPr="001E1C32" w14:paraId="1B265D0B" w14:textId="77777777" w:rsidTr="00567F03">
        <w:tc>
          <w:tcPr>
            <w:tcW w:w="1317" w:type="dxa"/>
          </w:tcPr>
          <w:p w14:paraId="440A84FD" w14:textId="77777777" w:rsidR="00981871" w:rsidRPr="001E1C32" w:rsidRDefault="00981871" w:rsidP="00F82229">
            <w:pPr>
              <w:spacing w:line="360" w:lineRule="auto"/>
              <w:jc w:val="center"/>
              <w:rPr>
                <w:rFonts w:ascii="Times New Roman" w:hAnsi="Times New Roman" w:cs="Times New Roman"/>
                <w:b/>
                <w:sz w:val="20"/>
                <w:szCs w:val="20"/>
              </w:rPr>
            </w:pPr>
            <w:r w:rsidRPr="001E1C32">
              <w:rPr>
                <w:rFonts w:ascii="Times New Roman" w:hAnsi="Times New Roman" w:cs="Times New Roman"/>
                <w:b/>
                <w:sz w:val="20"/>
                <w:szCs w:val="20"/>
              </w:rPr>
              <w:t>Time</w:t>
            </w:r>
          </w:p>
        </w:tc>
        <w:tc>
          <w:tcPr>
            <w:tcW w:w="6153" w:type="dxa"/>
            <w:gridSpan w:val="3"/>
          </w:tcPr>
          <w:p w14:paraId="629CC948" w14:textId="77777777" w:rsidR="00981871" w:rsidRPr="001E1C32" w:rsidRDefault="00981871" w:rsidP="00F82229">
            <w:pPr>
              <w:spacing w:line="360" w:lineRule="auto"/>
              <w:jc w:val="center"/>
              <w:rPr>
                <w:rFonts w:ascii="Times New Roman" w:hAnsi="Times New Roman" w:cs="Times New Roman"/>
                <w:b/>
                <w:sz w:val="20"/>
                <w:szCs w:val="20"/>
              </w:rPr>
            </w:pPr>
            <w:r w:rsidRPr="001E1C32">
              <w:rPr>
                <w:rFonts w:ascii="Times New Roman" w:hAnsi="Times New Roman" w:cs="Times New Roman"/>
                <w:b/>
                <w:sz w:val="20"/>
                <w:szCs w:val="20"/>
              </w:rPr>
              <w:t>Panel Topic</w:t>
            </w:r>
          </w:p>
        </w:tc>
        <w:tc>
          <w:tcPr>
            <w:tcW w:w="2194" w:type="dxa"/>
          </w:tcPr>
          <w:p w14:paraId="33E2B429" w14:textId="77777777" w:rsidR="00981871" w:rsidRPr="001E1C32" w:rsidRDefault="00981871" w:rsidP="00F82229">
            <w:pPr>
              <w:spacing w:line="360" w:lineRule="auto"/>
              <w:jc w:val="center"/>
              <w:rPr>
                <w:rFonts w:ascii="Times New Roman" w:hAnsi="Times New Roman" w:cs="Times New Roman"/>
                <w:b/>
                <w:sz w:val="20"/>
                <w:szCs w:val="20"/>
              </w:rPr>
            </w:pPr>
            <w:r w:rsidRPr="001E1C32">
              <w:rPr>
                <w:rFonts w:ascii="Times New Roman" w:hAnsi="Times New Roman" w:cs="Times New Roman"/>
                <w:b/>
                <w:sz w:val="20"/>
                <w:szCs w:val="20"/>
              </w:rPr>
              <w:t>Presenter(s)</w:t>
            </w:r>
          </w:p>
        </w:tc>
      </w:tr>
      <w:tr w:rsidR="003135B0" w:rsidRPr="001E1C32" w14:paraId="1DE6F4AD" w14:textId="77777777" w:rsidTr="003135B0">
        <w:trPr>
          <w:trHeight w:val="810"/>
        </w:trPr>
        <w:tc>
          <w:tcPr>
            <w:tcW w:w="1317" w:type="dxa"/>
          </w:tcPr>
          <w:p w14:paraId="29CC21CD" w14:textId="77777777" w:rsidR="003135B0" w:rsidRPr="001E1C32" w:rsidRDefault="003135B0" w:rsidP="00F82229">
            <w:pPr>
              <w:spacing w:line="360" w:lineRule="auto"/>
              <w:rPr>
                <w:rFonts w:ascii="Times New Roman" w:hAnsi="Times New Roman" w:cs="Times New Roman"/>
                <w:sz w:val="20"/>
                <w:szCs w:val="20"/>
              </w:rPr>
            </w:pPr>
            <w:r w:rsidRPr="001E1C32">
              <w:rPr>
                <w:rFonts w:ascii="Times New Roman" w:hAnsi="Times New Roman" w:cs="Times New Roman"/>
                <w:sz w:val="20"/>
                <w:szCs w:val="20"/>
              </w:rPr>
              <w:t>5 Minutes</w:t>
            </w:r>
          </w:p>
        </w:tc>
        <w:tc>
          <w:tcPr>
            <w:tcW w:w="6153" w:type="dxa"/>
            <w:gridSpan w:val="3"/>
          </w:tcPr>
          <w:p w14:paraId="17396ECC" w14:textId="77777777" w:rsidR="003135B0" w:rsidRPr="001E1C32" w:rsidRDefault="003135B0" w:rsidP="00F82229">
            <w:pPr>
              <w:spacing w:line="360" w:lineRule="auto"/>
              <w:rPr>
                <w:rFonts w:ascii="Times New Roman" w:hAnsi="Times New Roman" w:cs="Times New Roman"/>
                <w:sz w:val="20"/>
                <w:szCs w:val="20"/>
              </w:rPr>
            </w:pPr>
            <w:r w:rsidRPr="001E1C32">
              <w:rPr>
                <w:rFonts w:ascii="Times New Roman" w:hAnsi="Times New Roman" w:cs="Times New Roman"/>
                <w:sz w:val="20"/>
                <w:szCs w:val="20"/>
              </w:rPr>
              <w:t xml:space="preserve">A. Overview of online teaching and learning landscape in Michigan </w:t>
            </w:r>
          </w:p>
        </w:tc>
        <w:tc>
          <w:tcPr>
            <w:tcW w:w="2194" w:type="dxa"/>
            <w:vMerge w:val="restart"/>
          </w:tcPr>
          <w:p w14:paraId="115C39DD" w14:textId="77777777" w:rsidR="003135B0" w:rsidRPr="001E1C32" w:rsidRDefault="003135B0" w:rsidP="00F82229">
            <w:pPr>
              <w:spacing w:line="360" w:lineRule="auto"/>
              <w:rPr>
                <w:rFonts w:ascii="Times New Roman" w:hAnsi="Times New Roman" w:cs="Times New Roman"/>
                <w:sz w:val="20"/>
                <w:szCs w:val="20"/>
              </w:rPr>
            </w:pPr>
          </w:p>
          <w:p w14:paraId="1A249E24" w14:textId="77777777" w:rsidR="003135B0" w:rsidRPr="009E68F9" w:rsidRDefault="003135B0" w:rsidP="00F82229">
            <w:pPr>
              <w:spacing w:line="360" w:lineRule="auto"/>
              <w:rPr>
                <w:rFonts w:ascii="Times New Roman" w:hAnsi="Times New Roman" w:cs="Times New Roman"/>
                <w:sz w:val="20"/>
                <w:szCs w:val="20"/>
              </w:rPr>
            </w:pPr>
          </w:p>
          <w:p w14:paraId="09D3902A" w14:textId="77777777" w:rsidR="003135B0" w:rsidRPr="009E68F9" w:rsidRDefault="003135B0" w:rsidP="00F82229">
            <w:pPr>
              <w:spacing w:line="360" w:lineRule="auto"/>
              <w:rPr>
                <w:rFonts w:ascii="Times New Roman" w:hAnsi="Times New Roman" w:cs="Times New Roman"/>
                <w:sz w:val="20"/>
                <w:szCs w:val="20"/>
              </w:rPr>
            </w:pPr>
            <w:r w:rsidRPr="009E68F9">
              <w:rPr>
                <w:rFonts w:ascii="Times New Roman" w:hAnsi="Times New Roman" w:cs="Times New Roman"/>
                <w:sz w:val="20"/>
                <w:szCs w:val="20"/>
              </w:rPr>
              <w:t>Kristen DeBruler &amp;</w:t>
            </w:r>
          </w:p>
          <w:p w14:paraId="144E60DF" w14:textId="77777777" w:rsidR="003135B0" w:rsidRPr="001E1C32" w:rsidRDefault="003135B0" w:rsidP="00F82229">
            <w:pPr>
              <w:spacing w:line="360" w:lineRule="auto"/>
              <w:rPr>
                <w:rFonts w:ascii="Times New Roman" w:hAnsi="Times New Roman" w:cs="Times New Roman"/>
                <w:sz w:val="20"/>
                <w:szCs w:val="20"/>
              </w:rPr>
            </w:pPr>
            <w:r w:rsidRPr="001E1C32">
              <w:rPr>
                <w:rFonts w:ascii="Times New Roman" w:hAnsi="Times New Roman" w:cs="Times New Roman"/>
                <w:sz w:val="20"/>
                <w:szCs w:val="20"/>
              </w:rPr>
              <w:t xml:space="preserve"> Kathryn Kennedy</w:t>
            </w:r>
          </w:p>
        </w:tc>
      </w:tr>
      <w:tr w:rsidR="003135B0" w:rsidRPr="001E1C32" w14:paraId="58BB1DFB" w14:textId="77777777" w:rsidTr="003135B0">
        <w:tc>
          <w:tcPr>
            <w:tcW w:w="1317" w:type="dxa"/>
          </w:tcPr>
          <w:p w14:paraId="40454406" w14:textId="77777777" w:rsidR="003135B0" w:rsidRPr="001E1C32" w:rsidRDefault="003135B0" w:rsidP="00F82229">
            <w:pPr>
              <w:spacing w:line="360" w:lineRule="auto"/>
              <w:rPr>
                <w:rFonts w:ascii="Times New Roman" w:hAnsi="Times New Roman" w:cs="Times New Roman"/>
                <w:sz w:val="20"/>
                <w:szCs w:val="20"/>
              </w:rPr>
            </w:pPr>
          </w:p>
        </w:tc>
        <w:tc>
          <w:tcPr>
            <w:tcW w:w="1053" w:type="dxa"/>
          </w:tcPr>
          <w:p w14:paraId="3C4F7658" w14:textId="77777777" w:rsidR="003135B0" w:rsidRPr="001E1C32" w:rsidRDefault="003135B0" w:rsidP="00F82229">
            <w:pPr>
              <w:spacing w:line="360" w:lineRule="auto"/>
              <w:rPr>
                <w:rFonts w:ascii="Times New Roman" w:hAnsi="Times New Roman" w:cs="Times New Roman"/>
                <w:sz w:val="20"/>
                <w:szCs w:val="20"/>
              </w:rPr>
            </w:pPr>
          </w:p>
        </w:tc>
        <w:tc>
          <w:tcPr>
            <w:tcW w:w="5100" w:type="dxa"/>
            <w:gridSpan w:val="2"/>
          </w:tcPr>
          <w:p w14:paraId="4F7BD17B" w14:textId="77777777" w:rsidR="003135B0" w:rsidRPr="001E1C32" w:rsidRDefault="003135B0" w:rsidP="00F82229">
            <w:pPr>
              <w:spacing w:line="360" w:lineRule="auto"/>
              <w:rPr>
                <w:rFonts w:ascii="Times New Roman" w:hAnsi="Times New Roman" w:cs="Times New Roman"/>
                <w:sz w:val="20"/>
                <w:szCs w:val="20"/>
              </w:rPr>
            </w:pPr>
            <w:proofErr w:type="spellStart"/>
            <w:r w:rsidRPr="001E1C32">
              <w:rPr>
                <w:rFonts w:ascii="Times New Roman" w:hAnsi="Times New Roman" w:cs="Times New Roman"/>
                <w:sz w:val="20"/>
                <w:szCs w:val="20"/>
              </w:rPr>
              <w:t>i</w:t>
            </w:r>
            <w:proofErr w:type="spellEnd"/>
            <w:r w:rsidRPr="001E1C32">
              <w:rPr>
                <w:rFonts w:ascii="Times New Roman" w:hAnsi="Times New Roman" w:cs="Times New Roman"/>
                <w:sz w:val="20"/>
                <w:szCs w:val="20"/>
              </w:rPr>
              <w:t xml:space="preserve">. Endorsement directive given to Michigan Virtual University by the Michigan Legislature </w:t>
            </w:r>
          </w:p>
        </w:tc>
        <w:tc>
          <w:tcPr>
            <w:tcW w:w="2194" w:type="dxa"/>
            <w:vMerge/>
          </w:tcPr>
          <w:p w14:paraId="5C202869" w14:textId="77777777" w:rsidR="003135B0" w:rsidRPr="001E1C32" w:rsidRDefault="003135B0" w:rsidP="00F82229">
            <w:pPr>
              <w:spacing w:line="360" w:lineRule="auto"/>
              <w:rPr>
                <w:rFonts w:ascii="Times New Roman" w:hAnsi="Times New Roman" w:cs="Times New Roman"/>
                <w:sz w:val="20"/>
                <w:szCs w:val="20"/>
              </w:rPr>
            </w:pPr>
          </w:p>
        </w:tc>
      </w:tr>
      <w:tr w:rsidR="003135B0" w:rsidRPr="001E1C32" w14:paraId="49E3C74D" w14:textId="77777777" w:rsidTr="003135B0">
        <w:tc>
          <w:tcPr>
            <w:tcW w:w="1317" w:type="dxa"/>
          </w:tcPr>
          <w:p w14:paraId="1D7A1E39" w14:textId="77777777" w:rsidR="003135B0" w:rsidRPr="001E1C32" w:rsidRDefault="003135B0" w:rsidP="00F82229">
            <w:pPr>
              <w:spacing w:line="360" w:lineRule="auto"/>
              <w:rPr>
                <w:rFonts w:ascii="Times New Roman" w:hAnsi="Times New Roman" w:cs="Times New Roman"/>
                <w:sz w:val="20"/>
                <w:szCs w:val="20"/>
              </w:rPr>
            </w:pPr>
          </w:p>
        </w:tc>
        <w:tc>
          <w:tcPr>
            <w:tcW w:w="1053" w:type="dxa"/>
          </w:tcPr>
          <w:p w14:paraId="70E623BB" w14:textId="77777777" w:rsidR="003135B0" w:rsidRPr="001E1C32" w:rsidRDefault="003135B0" w:rsidP="00F82229">
            <w:pPr>
              <w:spacing w:line="360" w:lineRule="auto"/>
              <w:rPr>
                <w:rFonts w:ascii="Times New Roman" w:hAnsi="Times New Roman" w:cs="Times New Roman"/>
                <w:sz w:val="20"/>
                <w:szCs w:val="20"/>
              </w:rPr>
            </w:pPr>
          </w:p>
        </w:tc>
        <w:tc>
          <w:tcPr>
            <w:tcW w:w="5100" w:type="dxa"/>
            <w:gridSpan w:val="2"/>
          </w:tcPr>
          <w:p w14:paraId="47F5B186" w14:textId="77777777" w:rsidR="003135B0" w:rsidRPr="001E1C32" w:rsidRDefault="003135B0" w:rsidP="00F82229">
            <w:pPr>
              <w:spacing w:line="360" w:lineRule="auto"/>
              <w:rPr>
                <w:rFonts w:ascii="Times New Roman" w:hAnsi="Times New Roman" w:cs="Times New Roman"/>
                <w:sz w:val="20"/>
                <w:szCs w:val="20"/>
              </w:rPr>
            </w:pPr>
            <w:r w:rsidRPr="001E1C32">
              <w:rPr>
                <w:rFonts w:ascii="Times New Roman" w:hAnsi="Times New Roman" w:cs="Times New Roman"/>
                <w:sz w:val="20"/>
                <w:szCs w:val="20"/>
              </w:rPr>
              <w:t>ii. Overview of Michigan’s educational technology endorsement</w:t>
            </w:r>
          </w:p>
        </w:tc>
        <w:tc>
          <w:tcPr>
            <w:tcW w:w="2194" w:type="dxa"/>
            <w:vMerge/>
          </w:tcPr>
          <w:p w14:paraId="37A82D6F" w14:textId="77777777" w:rsidR="003135B0" w:rsidRPr="001E1C32" w:rsidRDefault="003135B0" w:rsidP="00F82229">
            <w:pPr>
              <w:spacing w:line="360" w:lineRule="auto"/>
              <w:rPr>
                <w:rFonts w:ascii="Times New Roman" w:hAnsi="Times New Roman" w:cs="Times New Roman"/>
                <w:sz w:val="20"/>
                <w:szCs w:val="20"/>
              </w:rPr>
            </w:pPr>
          </w:p>
        </w:tc>
      </w:tr>
      <w:tr w:rsidR="003135B0" w:rsidRPr="001E1C32" w14:paraId="45181CD9" w14:textId="77777777" w:rsidTr="003135B0">
        <w:tc>
          <w:tcPr>
            <w:tcW w:w="1317" w:type="dxa"/>
          </w:tcPr>
          <w:p w14:paraId="4261B5DB" w14:textId="77777777" w:rsidR="003135B0" w:rsidRPr="001E1C32" w:rsidRDefault="003135B0" w:rsidP="00F82229">
            <w:pPr>
              <w:spacing w:line="360" w:lineRule="auto"/>
              <w:rPr>
                <w:rFonts w:ascii="Times New Roman" w:hAnsi="Times New Roman" w:cs="Times New Roman"/>
                <w:sz w:val="20"/>
                <w:szCs w:val="20"/>
              </w:rPr>
            </w:pPr>
          </w:p>
        </w:tc>
        <w:tc>
          <w:tcPr>
            <w:tcW w:w="1053" w:type="dxa"/>
          </w:tcPr>
          <w:p w14:paraId="398A6714" w14:textId="77777777" w:rsidR="003135B0" w:rsidRPr="001E1C32" w:rsidRDefault="003135B0" w:rsidP="00F82229">
            <w:pPr>
              <w:spacing w:line="360" w:lineRule="auto"/>
              <w:rPr>
                <w:rFonts w:ascii="Times New Roman" w:hAnsi="Times New Roman" w:cs="Times New Roman"/>
                <w:sz w:val="20"/>
                <w:szCs w:val="20"/>
              </w:rPr>
            </w:pPr>
          </w:p>
        </w:tc>
        <w:tc>
          <w:tcPr>
            <w:tcW w:w="833" w:type="dxa"/>
          </w:tcPr>
          <w:p w14:paraId="0DA13FE9" w14:textId="77777777" w:rsidR="003135B0" w:rsidRPr="001E1C32" w:rsidRDefault="003135B0" w:rsidP="00F82229">
            <w:pPr>
              <w:spacing w:line="360" w:lineRule="auto"/>
              <w:rPr>
                <w:rFonts w:ascii="Times New Roman" w:hAnsi="Times New Roman" w:cs="Times New Roman"/>
                <w:sz w:val="20"/>
                <w:szCs w:val="20"/>
              </w:rPr>
            </w:pPr>
          </w:p>
        </w:tc>
        <w:tc>
          <w:tcPr>
            <w:tcW w:w="4267" w:type="dxa"/>
          </w:tcPr>
          <w:p w14:paraId="7E1D98B8" w14:textId="77777777" w:rsidR="003135B0" w:rsidRPr="001E1C32" w:rsidRDefault="003135B0" w:rsidP="00F82229">
            <w:pPr>
              <w:spacing w:line="360" w:lineRule="auto"/>
              <w:rPr>
                <w:rFonts w:ascii="Times New Roman" w:hAnsi="Times New Roman" w:cs="Times New Roman"/>
                <w:sz w:val="20"/>
                <w:szCs w:val="20"/>
              </w:rPr>
            </w:pPr>
            <w:r w:rsidRPr="001E1C32">
              <w:rPr>
                <w:rFonts w:ascii="Times New Roman" w:hAnsi="Times New Roman" w:cs="Times New Roman"/>
                <w:sz w:val="20"/>
                <w:szCs w:val="20"/>
              </w:rPr>
              <w:t>1. Description</w:t>
            </w:r>
          </w:p>
        </w:tc>
        <w:tc>
          <w:tcPr>
            <w:tcW w:w="2194" w:type="dxa"/>
            <w:vMerge/>
          </w:tcPr>
          <w:p w14:paraId="5078CB32" w14:textId="77777777" w:rsidR="003135B0" w:rsidRPr="001E1C32" w:rsidRDefault="003135B0" w:rsidP="00F82229">
            <w:pPr>
              <w:spacing w:line="360" w:lineRule="auto"/>
              <w:rPr>
                <w:rFonts w:ascii="Times New Roman" w:hAnsi="Times New Roman" w:cs="Times New Roman"/>
                <w:sz w:val="20"/>
                <w:szCs w:val="20"/>
              </w:rPr>
            </w:pPr>
          </w:p>
        </w:tc>
      </w:tr>
      <w:tr w:rsidR="003135B0" w:rsidRPr="001E1C32" w14:paraId="3DB5A364" w14:textId="77777777" w:rsidTr="003135B0">
        <w:trPr>
          <w:trHeight w:val="333"/>
        </w:trPr>
        <w:tc>
          <w:tcPr>
            <w:tcW w:w="1317" w:type="dxa"/>
            <w:tcBorders>
              <w:bottom w:val="nil"/>
            </w:tcBorders>
          </w:tcPr>
          <w:p w14:paraId="491788F3" w14:textId="77777777" w:rsidR="003135B0" w:rsidRPr="001E1C32" w:rsidRDefault="003135B0" w:rsidP="00F82229">
            <w:pPr>
              <w:spacing w:line="360" w:lineRule="auto"/>
              <w:rPr>
                <w:rFonts w:ascii="Times New Roman" w:hAnsi="Times New Roman" w:cs="Times New Roman"/>
                <w:sz w:val="20"/>
                <w:szCs w:val="20"/>
              </w:rPr>
            </w:pPr>
          </w:p>
        </w:tc>
        <w:tc>
          <w:tcPr>
            <w:tcW w:w="1053" w:type="dxa"/>
            <w:tcBorders>
              <w:bottom w:val="nil"/>
            </w:tcBorders>
          </w:tcPr>
          <w:p w14:paraId="26ED9D22" w14:textId="4A861AA3" w:rsidR="003135B0" w:rsidRPr="001E1C32" w:rsidRDefault="003135B0" w:rsidP="00F82229">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833" w:type="dxa"/>
            <w:tcBorders>
              <w:bottom w:val="nil"/>
            </w:tcBorders>
          </w:tcPr>
          <w:p w14:paraId="04B1E670" w14:textId="77777777" w:rsidR="003135B0" w:rsidRPr="001E1C32" w:rsidRDefault="003135B0" w:rsidP="00F82229">
            <w:pPr>
              <w:spacing w:line="360" w:lineRule="auto"/>
              <w:rPr>
                <w:rFonts w:ascii="Times New Roman" w:hAnsi="Times New Roman" w:cs="Times New Roman"/>
                <w:sz w:val="20"/>
                <w:szCs w:val="20"/>
              </w:rPr>
            </w:pPr>
          </w:p>
        </w:tc>
        <w:tc>
          <w:tcPr>
            <w:tcW w:w="4267" w:type="dxa"/>
            <w:tcBorders>
              <w:bottom w:val="nil"/>
            </w:tcBorders>
          </w:tcPr>
          <w:p w14:paraId="37E21C4C" w14:textId="7E0CFC4C" w:rsidR="003135B0" w:rsidRPr="001E1C32" w:rsidRDefault="003135B0" w:rsidP="00F82229">
            <w:pPr>
              <w:spacing w:line="360" w:lineRule="auto"/>
              <w:rPr>
                <w:rFonts w:ascii="Times New Roman" w:hAnsi="Times New Roman" w:cs="Times New Roman"/>
                <w:sz w:val="20"/>
                <w:szCs w:val="20"/>
              </w:rPr>
            </w:pPr>
            <w:r>
              <w:rPr>
                <w:rFonts w:ascii="Times New Roman" w:hAnsi="Times New Roman" w:cs="Times New Roman"/>
                <w:sz w:val="20"/>
                <w:szCs w:val="20"/>
              </w:rPr>
              <w:t>2. Current and Historical Impact</w:t>
            </w:r>
          </w:p>
        </w:tc>
        <w:tc>
          <w:tcPr>
            <w:tcW w:w="2194" w:type="dxa"/>
            <w:vMerge/>
            <w:tcBorders>
              <w:bottom w:val="nil"/>
            </w:tcBorders>
          </w:tcPr>
          <w:p w14:paraId="78645FA1" w14:textId="77777777" w:rsidR="003135B0" w:rsidRPr="001E1C32" w:rsidRDefault="003135B0" w:rsidP="00F82229">
            <w:pPr>
              <w:spacing w:line="360" w:lineRule="auto"/>
              <w:rPr>
                <w:rFonts w:ascii="Times New Roman" w:hAnsi="Times New Roman" w:cs="Times New Roman"/>
                <w:sz w:val="20"/>
                <w:szCs w:val="20"/>
              </w:rPr>
            </w:pPr>
          </w:p>
        </w:tc>
      </w:tr>
      <w:tr w:rsidR="003135B0" w:rsidRPr="001E1C32" w14:paraId="0ABC68D1" w14:textId="77777777" w:rsidTr="003135B0">
        <w:tc>
          <w:tcPr>
            <w:tcW w:w="1317" w:type="dxa"/>
            <w:tcBorders>
              <w:top w:val="nil"/>
              <w:bottom w:val="single" w:sz="4" w:space="0" w:color="auto"/>
            </w:tcBorders>
          </w:tcPr>
          <w:p w14:paraId="27CF273B" w14:textId="77777777" w:rsidR="003135B0" w:rsidRPr="001E1C32" w:rsidRDefault="003135B0" w:rsidP="00F82229">
            <w:pPr>
              <w:spacing w:line="360" w:lineRule="auto"/>
              <w:rPr>
                <w:rFonts w:ascii="Times New Roman" w:hAnsi="Times New Roman" w:cs="Times New Roman"/>
                <w:sz w:val="20"/>
                <w:szCs w:val="20"/>
              </w:rPr>
            </w:pPr>
          </w:p>
        </w:tc>
        <w:tc>
          <w:tcPr>
            <w:tcW w:w="1053" w:type="dxa"/>
            <w:tcBorders>
              <w:top w:val="nil"/>
              <w:bottom w:val="single" w:sz="4" w:space="0" w:color="auto"/>
            </w:tcBorders>
          </w:tcPr>
          <w:p w14:paraId="5120B8C2" w14:textId="77777777" w:rsidR="003135B0" w:rsidRDefault="003135B0" w:rsidP="00F82229">
            <w:pPr>
              <w:spacing w:line="360" w:lineRule="auto"/>
              <w:rPr>
                <w:rFonts w:ascii="Times New Roman" w:hAnsi="Times New Roman" w:cs="Times New Roman"/>
                <w:sz w:val="20"/>
                <w:szCs w:val="20"/>
              </w:rPr>
            </w:pPr>
          </w:p>
        </w:tc>
        <w:tc>
          <w:tcPr>
            <w:tcW w:w="5100" w:type="dxa"/>
            <w:gridSpan w:val="2"/>
            <w:tcBorders>
              <w:top w:val="nil"/>
              <w:bottom w:val="single" w:sz="4" w:space="0" w:color="auto"/>
            </w:tcBorders>
          </w:tcPr>
          <w:p w14:paraId="531B1DA9" w14:textId="6AC0B116" w:rsidR="003135B0" w:rsidRPr="001E1C32" w:rsidRDefault="003135B0" w:rsidP="003135B0">
            <w:pPr>
              <w:spacing w:line="360" w:lineRule="auto"/>
              <w:rPr>
                <w:rFonts w:ascii="Times New Roman" w:hAnsi="Times New Roman" w:cs="Times New Roman"/>
                <w:sz w:val="20"/>
                <w:szCs w:val="20"/>
              </w:rPr>
            </w:pPr>
            <w:r>
              <w:rPr>
                <w:rFonts w:ascii="Times New Roman" w:hAnsi="Times New Roman" w:cs="Times New Roman"/>
                <w:sz w:val="20"/>
                <w:szCs w:val="20"/>
              </w:rPr>
              <w:t>iii. Overview of 21f legislation in Michigan</w:t>
            </w:r>
          </w:p>
        </w:tc>
        <w:tc>
          <w:tcPr>
            <w:tcW w:w="2194" w:type="dxa"/>
            <w:vMerge/>
            <w:tcBorders>
              <w:top w:val="nil"/>
              <w:bottom w:val="single" w:sz="4" w:space="0" w:color="auto"/>
            </w:tcBorders>
          </w:tcPr>
          <w:p w14:paraId="524DB8EE" w14:textId="77777777" w:rsidR="003135B0" w:rsidRPr="001E1C32" w:rsidRDefault="003135B0" w:rsidP="00F82229">
            <w:pPr>
              <w:spacing w:line="360" w:lineRule="auto"/>
              <w:rPr>
                <w:rFonts w:ascii="Times New Roman" w:hAnsi="Times New Roman" w:cs="Times New Roman"/>
                <w:sz w:val="20"/>
                <w:szCs w:val="20"/>
              </w:rPr>
            </w:pPr>
          </w:p>
        </w:tc>
      </w:tr>
      <w:tr w:rsidR="00981871" w:rsidRPr="001E1C32" w14:paraId="579D1B64" w14:textId="77777777" w:rsidTr="003135B0">
        <w:tc>
          <w:tcPr>
            <w:tcW w:w="1317" w:type="dxa"/>
            <w:tcBorders>
              <w:top w:val="single" w:sz="4" w:space="0" w:color="auto"/>
            </w:tcBorders>
          </w:tcPr>
          <w:p w14:paraId="7C4A0F90" w14:textId="77777777" w:rsidR="00981871" w:rsidRPr="001E1C32" w:rsidRDefault="00981871" w:rsidP="00F82229">
            <w:pPr>
              <w:spacing w:line="360" w:lineRule="auto"/>
              <w:rPr>
                <w:rFonts w:ascii="Times New Roman" w:hAnsi="Times New Roman" w:cs="Times New Roman"/>
                <w:sz w:val="20"/>
                <w:szCs w:val="20"/>
              </w:rPr>
            </w:pPr>
            <w:r w:rsidRPr="001E1C32">
              <w:rPr>
                <w:rFonts w:ascii="Times New Roman" w:hAnsi="Times New Roman" w:cs="Times New Roman"/>
                <w:sz w:val="20"/>
                <w:szCs w:val="20"/>
              </w:rPr>
              <w:t>5 Minutes</w:t>
            </w:r>
          </w:p>
        </w:tc>
        <w:tc>
          <w:tcPr>
            <w:tcW w:w="6153" w:type="dxa"/>
            <w:gridSpan w:val="3"/>
            <w:tcBorders>
              <w:top w:val="single" w:sz="4" w:space="0" w:color="auto"/>
            </w:tcBorders>
          </w:tcPr>
          <w:p w14:paraId="4043F828" w14:textId="77777777" w:rsidR="00981871" w:rsidRPr="001E1C32" w:rsidRDefault="00981871" w:rsidP="00F82229">
            <w:pPr>
              <w:spacing w:line="360" w:lineRule="auto"/>
              <w:rPr>
                <w:rFonts w:ascii="Times New Roman" w:hAnsi="Times New Roman" w:cs="Times New Roman"/>
                <w:sz w:val="20"/>
                <w:szCs w:val="20"/>
              </w:rPr>
            </w:pPr>
            <w:r w:rsidRPr="001E1C32">
              <w:rPr>
                <w:rFonts w:ascii="Times New Roman" w:hAnsi="Times New Roman" w:cs="Times New Roman"/>
                <w:sz w:val="20"/>
                <w:szCs w:val="20"/>
              </w:rPr>
              <w:t xml:space="preserve">B. Preliminary work on endorsement </w:t>
            </w:r>
          </w:p>
        </w:tc>
        <w:tc>
          <w:tcPr>
            <w:tcW w:w="2194" w:type="dxa"/>
            <w:vMerge w:val="restart"/>
            <w:tcBorders>
              <w:top w:val="single" w:sz="4" w:space="0" w:color="auto"/>
            </w:tcBorders>
          </w:tcPr>
          <w:p w14:paraId="0A93DF4A" w14:textId="77777777" w:rsidR="00F82229" w:rsidRPr="001E1C32" w:rsidRDefault="00F82229" w:rsidP="00F82229">
            <w:pPr>
              <w:spacing w:line="360" w:lineRule="auto"/>
              <w:rPr>
                <w:rFonts w:ascii="Times New Roman" w:hAnsi="Times New Roman" w:cs="Times New Roman"/>
                <w:sz w:val="20"/>
                <w:szCs w:val="20"/>
              </w:rPr>
            </w:pPr>
          </w:p>
          <w:p w14:paraId="65E9DBAB" w14:textId="77777777" w:rsidR="00981871" w:rsidRPr="001E1C32" w:rsidRDefault="00981871" w:rsidP="00F82229">
            <w:pPr>
              <w:spacing w:line="360" w:lineRule="auto"/>
              <w:rPr>
                <w:rFonts w:ascii="Times New Roman" w:hAnsi="Times New Roman" w:cs="Times New Roman"/>
                <w:sz w:val="20"/>
                <w:szCs w:val="20"/>
              </w:rPr>
            </w:pPr>
            <w:r w:rsidRPr="001E1C32">
              <w:rPr>
                <w:rFonts w:ascii="Times New Roman" w:hAnsi="Times New Roman" w:cs="Times New Roman"/>
                <w:sz w:val="20"/>
                <w:szCs w:val="20"/>
              </w:rPr>
              <w:t>Kristen DeBruler &amp; Leanna Archambault</w:t>
            </w:r>
          </w:p>
        </w:tc>
      </w:tr>
      <w:tr w:rsidR="00981871" w:rsidRPr="001E1C32" w14:paraId="6BCA33BB" w14:textId="77777777" w:rsidTr="003135B0">
        <w:tc>
          <w:tcPr>
            <w:tcW w:w="1317" w:type="dxa"/>
            <w:tcBorders>
              <w:bottom w:val="nil"/>
            </w:tcBorders>
          </w:tcPr>
          <w:p w14:paraId="4130B73A" w14:textId="77777777" w:rsidR="00981871" w:rsidRPr="001E1C32" w:rsidRDefault="00981871" w:rsidP="00F82229">
            <w:pPr>
              <w:spacing w:line="360" w:lineRule="auto"/>
              <w:rPr>
                <w:rFonts w:ascii="Times New Roman" w:hAnsi="Times New Roman" w:cs="Times New Roman"/>
                <w:sz w:val="20"/>
                <w:szCs w:val="20"/>
              </w:rPr>
            </w:pPr>
          </w:p>
        </w:tc>
        <w:tc>
          <w:tcPr>
            <w:tcW w:w="1053" w:type="dxa"/>
            <w:tcBorders>
              <w:bottom w:val="nil"/>
            </w:tcBorders>
          </w:tcPr>
          <w:p w14:paraId="04F1F521" w14:textId="77777777" w:rsidR="00981871" w:rsidRPr="001E1C32" w:rsidRDefault="00981871" w:rsidP="00F82229">
            <w:pPr>
              <w:spacing w:line="360" w:lineRule="auto"/>
              <w:rPr>
                <w:rFonts w:ascii="Times New Roman" w:hAnsi="Times New Roman" w:cs="Times New Roman"/>
                <w:sz w:val="20"/>
                <w:szCs w:val="20"/>
              </w:rPr>
            </w:pPr>
          </w:p>
        </w:tc>
        <w:tc>
          <w:tcPr>
            <w:tcW w:w="5100" w:type="dxa"/>
            <w:gridSpan w:val="2"/>
            <w:tcBorders>
              <w:bottom w:val="nil"/>
            </w:tcBorders>
          </w:tcPr>
          <w:p w14:paraId="5155AA49" w14:textId="77777777" w:rsidR="00981871" w:rsidRPr="001E1C32" w:rsidRDefault="00981871" w:rsidP="00F82229">
            <w:pPr>
              <w:spacing w:line="360" w:lineRule="auto"/>
              <w:rPr>
                <w:rFonts w:ascii="Times New Roman" w:hAnsi="Times New Roman" w:cs="Times New Roman"/>
                <w:sz w:val="20"/>
                <w:szCs w:val="20"/>
              </w:rPr>
            </w:pPr>
            <w:proofErr w:type="spellStart"/>
            <w:r w:rsidRPr="001E1C32">
              <w:rPr>
                <w:rFonts w:ascii="Times New Roman" w:hAnsi="Times New Roman" w:cs="Times New Roman"/>
                <w:sz w:val="20"/>
                <w:szCs w:val="20"/>
              </w:rPr>
              <w:t>i</w:t>
            </w:r>
            <w:proofErr w:type="spellEnd"/>
            <w:r w:rsidRPr="001E1C32">
              <w:rPr>
                <w:rFonts w:ascii="Times New Roman" w:hAnsi="Times New Roman" w:cs="Times New Roman"/>
                <w:sz w:val="20"/>
                <w:szCs w:val="20"/>
              </w:rPr>
              <w:t>. National landscape of online teaching requirements</w:t>
            </w:r>
          </w:p>
        </w:tc>
        <w:tc>
          <w:tcPr>
            <w:tcW w:w="2194" w:type="dxa"/>
            <w:vMerge/>
            <w:tcBorders>
              <w:bottom w:val="nil"/>
            </w:tcBorders>
          </w:tcPr>
          <w:p w14:paraId="5E728E4E" w14:textId="77777777" w:rsidR="00981871" w:rsidRPr="001E1C32" w:rsidRDefault="00981871" w:rsidP="00F82229">
            <w:pPr>
              <w:spacing w:line="360" w:lineRule="auto"/>
              <w:rPr>
                <w:rFonts w:ascii="Times New Roman" w:hAnsi="Times New Roman" w:cs="Times New Roman"/>
                <w:sz w:val="20"/>
                <w:szCs w:val="20"/>
              </w:rPr>
            </w:pPr>
          </w:p>
        </w:tc>
      </w:tr>
      <w:tr w:rsidR="00981871" w:rsidRPr="001E1C32" w14:paraId="36415CEA" w14:textId="77777777" w:rsidTr="003135B0">
        <w:tc>
          <w:tcPr>
            <w:tcW w:w="1317" w:type="dxa"/>
            <w:tcBorders>
              <w:top w:val="nil"/>
              <w:bottom w:val="single" w:sz="4" w:space="0" w:color="auto"/>
            </w:tcBorders>
          </w:tcPr>
          <w:p w14:paraId="472F6E44" w14:textId="77777777" w:rsidR="00981871" w:rsidRPr="001E1C32" w:rsidRDefault="00981871" w:rsidP="00F82229">
            <w:pPr>
              <w:spacing w:line="360" w:lineRule="auto"/>
              <w:rPr>
                <w:rFonts w:ascii="Times New Roman" w:hAnsi="Times New Roman" w:cs="Times New Roman"/>
                <w:sz w:val="20"/>
                <w:szCs w:val="20"/>
              </w:rPr>
            </w:pPr>
          </w:p>
        </w:tc>
        <w:tc>
          <w:tcPr>
            <w:tcW w:w="1053" w:type="dxa"/>
            <w:tcBorders>
              <w:top w:val="nil"/>
              <w:bottom w:val="single" w:sz="4" w:space="0" w:color="auto"/>
            </w:tcBorders>
          </w:tcPr>
          <w:p w14:paraId="01A5FEBF" w14:textId="77777777" w:rsidR="00981871" w:rsidRPr="001E1C32" w:rsidRDefault="00981871" w:rsidP="00F82229">
            <w:pPr>
              <w:spacing w:line="360" w:lineRule="auto"/>
              <w:rPr>
                <w:rFonts w:ascii="Times New Roman" w:hAnsi="Times New Roman" w:cs="Times New Roman"/>
                <w:sz w:val="20"/>
                <w:szCs w:val="20"/>
              </w:rPr>
            </w:pPr>
          </w:p>
        </w:tc>
        <w:tc>
          <w:tcPr>
            <w:tcW w:w="5100" w:type="dxa"/>
            <w:gridSpan w:val="2"/>
            <w:tcBorders>
              <w:top w:val="nil"/>
              <w:bottom w:val="single" w:sz="4" w:space="0" w:color="auto"/>
            </w:tcBorders>
          </w:tcPr>
          <w:p w14:paraId="582AA945" w14:textId="77777777" w:rsidR="00981871" w:rsidRPr="001E1C32" w:rsidRDefault="00981871" w:rsidP="00F82229">
            <w:pPr>
              <w:spacing w:line="360" w:lineRule="auto"/>
              <w:rPr>
                <w:rFonts w:ascii="Times New Roman" w:hAnsi="Times New Roman" w:cs="Times New Roman"/>
                <w:sz w:val="20"/>
                <w:szCs w:val="20"/>
              </w:rPr>
            </w:pPr>
            <w:r w:rsidRPr="001E1C32">
              <w:rPr>
                <w:rFonts w:ascii="Times New Roman" w:hAnsi="Times New Roman" w:cs="Times New Roman"/>
                <w:sz w:val="20"/>
                <w:szCs w:val="20"/>
              </w:rPr>
              <w:t xml:space="preserve">ii. National landscape of preparation of online teachers </w:t>
            </w:r>
          </w:p>
        </w:tc>
        <w:tc>
          <w:tcPr>
            <w:tcW w:w="2194" w:type="dxa"/>
            <w:vMerge/>
            <w:tcBorders>
              <w:top w:val="nil"/>
              <w:bottom w:val="single" w:sz="4" w:space="0" w:color="auto"/>
            </w:tcBorders>
          </w:tcPr>
          <w:p w14:paraId="77ACABA2" w14:textId="77777777" w:rsidR="00981871" w:rsidRPr="001E1C32" w:rsidRDefault="00981871" w:rsidP="00F82229">
            <w:pPr>
              <w:spacing w:line="360" w:lineRule="auto"/>
              <w:rPr>
                <w:rFonts w:ascii="Times New Roman" w:hAnsi="Times New Roman" w:cs="Times New Roman"/>
                <w:sz w:val="20"/>
                <w:szCs w:val="20"/>
              </w:rPr>
            </w:pPr>
          </w:p>
        </w:tc>
      </w:tr>
      <w:tr w:rsidR="00981871" w:rsidRPr="001E1C32" w14:paraId="2F2DEF50" w14:textId="77777777" w:rsidTr="003135B0">
        <w:tc>
          <w:tcPr>
            <w:tcW w:w="1317" w:type="dxa"/>
            <w:tcBorders>
              <w:top w:val="single" w:sz="4" w:space="0" w:color="auto"/>
            </w:tcBorders>
          </w:tcPr>
          <w:p w14:paraId="0496489D" w14:textId="77777777" w:rsidR="00981871" w:rsidRPr="001E1C32" w:rsidRDefault="00981871" w:rsidP="00F82229">
            <w:pPr>
              <w:spacing w:line="360" w:lineRule="auto"/>
              <w:rPr>
                <w:rFonts w:ascii="Times New Roman" w:hAnsi="Times New Roman" w:cs="Times New Roman"/>
                <w:sz w:val="20"/>
                <w:szCs w:val="20"/>
              </w:rPr>
            </w:pPr>
            <w:r w:rsidRPr="001E1C32">
              <w:rPr>
                <w:rFonts w:ascii="Times New Roman" w:hAnsi="Times New Roman" w:cs="Times New Roman"/>
                <w:sz w:val="20"/>
                <w:szCs w:val="20"/>
              </w:rPr>
              <w:lastRenderedPageBreak/>
              <w:t>20 Minutes</w:t>
            </w:r>
          </w:p>
        </w:tc>
        <w:tc>
          <w:tcPr>
            <w:tcW w:w="6153" w:type="dxa"/>
            <w:gridSpan w:val="3"/>
            <w:tcBorders>
              <w:top w:val="single" w:sz="4" w:space="0" w:color="auto"/>
            </w:tcBorders>
          </w:tcPr>
          <w:p w14:paraId="146C6D14" w14:textId="77777777" w:rsidR="00981871" w:rsidRPr="001E1C32" w:rsidRDefault="00981871" w:rsidP="00F82229">
            <w:pPr>
              <w:spacing w:line="360" w:lineRule="auto"/>
              <w:rPr>
                <w:rFonts w:ascii="Times New Roman" w:hAnsi="Times New Roman" w:cs="Times New Roman"/>
                <w:sz w:val="20"/>
                <w:szCs w:val="20"/>
              </w:rPr>
            </w:pPr>
            <w:r w:rsidRPr="001E1C32">
              <w:rPr>
                <w:rFonts w:ascii="Times New Roman" w:hAnsi="Times New Roman" w:cs="Times New Roman"/>
                <w:sz w:val="20"/>
                <w:szCs w:val="20"/>
              </w:rPr>
              <w:t>C. Considerations and challenges</w:t>
            </w:r>
          </w:p>
        </w:tc>
        <w:tc>
          <w:tcPr>
            <w:tcW w:w="2194" w:type="dxa"/>
            <w:tcBorders>
              <w:top w:val="single" w:sz="4" w:space="0" w:color="auto"/>
            </w:tcBorders>
          </w:tcPr>
          <w:p w14:paraId="1EA15B07" w14:textId="5F5387BF" w:rsidR="00981871" w:rsidRPr="001E1C32" w:rsidRDefault="00567F03" w:rsidP="00F82229">
            <w:pPr>
              <w:spacing w:line="360" w:lineRule="auto"/>
              <w:rPr>
                <w:rFonts w:ascii="Times New Roman" w:hAnsi="Times New Roman" w:cs="Times New Roman"/>
                <w:sz w:val="20"/>
                <w:szCs w:val="20"/>
              </w:rPr>
            </w:pPr>
            <w:r>
              <w:rPr>
                <w:rFonts w:ascii="Times New Roman" w:hAnsi="Times New Roman" w:cs="Times New Roman"/>
                <w:sz w:val="20"/>
                <w:szCs w:val="20"/>
              </w:rPr>
              <w:t>Susan Lowes</w:t>
            </w:r>
            <w:r w:rsidR="003210AD">
              <w:rPr>
                <w:rFonts w:ascii="Times New Roman" w:hAnsi="Times New Roman" w:cs="Times New Roman"/>
                <w:sz w:val="20"/>
                <w:szCs w:val="20"/>
              </w:rPr>
              <w:t xml:space="preserve"> &amp; Panelists</w:t>
            </w:r>
          </w:p>
        </w:tc>
      </w:tr>
      <w:tr w:rsidR="00981871" w:rsidRPr="001E1C32" w14:paraId="0D5CED76" w14:textId="77777777" w:rsidTr="003135B0">
        <w:tc>
          <w:tcPr>
            <w:tcW w:w="1317" w:type="dxa"/>
          </w:tcPr>
          <w:p w14:paraId="1042ACC1" w14:textId="77777777" w:rsidR="00981871" w:rsidRPr="001E1C32" w:rsidRDefault="00981871" w:rsidP="00F82229">
            <w:pPr>
              <w:spacing w:line="360" w:lineRule="auto"/>
              <w:rPr>
                <w:rFonts w:ascii="Times New Roman" w:hAnsi="Times New Roman" w:cs="Times New Roman"/>
                <w:sz w:val="20"/>
                <w:szCs w:val="20"/>
              </w:rPr>
            </w:pPr>
          </w:p>
        </w:tc>
        <w:tc>
          <w:tcPr>
            <w:tcW w:w="1053" w:type="dxa"/>
          </w:tcPr>
          <w:p w14:paraId="68EA0FAC" w14:textId="77777777" w:rsidR="00981871" w:rsidRPr="001E1C32" w:rsidRDefault="00981871" w:rsidP="00F82229">
            <w:pPr>
              <w:spacing w:line="360" w:lineRule="auto"/>
              <w:rPr>
                <w:rFonts w:ascii="Times New Roman" w:hAnsi="Times New Roman" w:cs="Times New Roman"/>
                <w:sz w:val="20"/>
                <w:szCs w:val="20"/>
              </w:rPr>
            </w:pPr>
          </w:p>
        </w:tc>
        <w:tc>
          <w:tcPr>
            <w:tcW w:w="5100" w:type="dxa"/>
            <w:gridSpan w:val="2"/>
          </w:tcPr>
          <w:p w14:paraId="76683616" w14:textId="77777777" w:rsidR="00981871" w:rsidRPr="001E1C32" w:rsidRDefault="00981871" w:rsidP="003210AD">
            <w:pPr>
              <w:spacing w:line="360" w:lineRule="auto"/>
              <w:rPr>
                <w:rFonts w:ascii="Times New Roman" w:hAnsi="Times New Roman" w:cs="Times New Roman"/>
                <w:sz w:val="20"/>
                <w:szCs w:val="20"/>
              </w:rPr>
            </w:pPr>
            <w:proofErr w:type="spellStart"/>
            <w:r w:rsidRPr="001E1C32">
              <w:rPr>
                <w:rFonts w:ascii="Times New Roman" w:hAnsi="Times New Roman" w:cs="Times New Roman"/>
                <w:sz w:val="20"/>
                <w:szCs w:val="20"/>
              </w:rPr>
              <w:t>i</w:t>
            </w:r>
            <w:proofErr w:type="spellEnd"/>
            <w:r w:rsidRPr="001E1C32">
              <w:rPr>
                <w:rFonts w:ascii="Times New Roman" w:hAnsi="Times New Roman" w:cs="Times New Roman"/>
                <w:sz w:val="20"/>
                <w:szCs w:val="20"/>
              </w:rPr>
              <w:t xml:space="preserve">. </w:t>
            </w:r>
            <w:r w:rsidR="003210AD">
              <w:rPr>
                <w:rFonts w:ascii="Times New Roman" w:hAnsi="Times New Roman" w:cs="Times New Roman"/>
                <w:sz w:val="20"/>
                <w:szCs w:val="20"/>
              </w:rPr>
              <w:t>At what level (undergraduate, professional development, or graduate)</w:t>
            </w:r>
            <w:r w:rsidRPr="001E1C32">
              <w:rPr>
                <w:rFonts w:ascii="Times New Roman" w:hAnsi="Times New Roman" w:cs="Times New Roman"/>
                <w:sz w:val="20"/>
                <w:szCs w:val="20"/>
              </w:rPr>
              <w:t xml:space="preserve"> </w:t>
            </w:r>
            <w:r w:rsidR="003210AD">
              <w:rPr>
                <w:rFonts w:ascii="Times New Roman" w:hAnsi="Times New Roman" w:cs="Times New Roman"/>
                <w:sz w:val="20"/>
                <w:szCs w:val="20"/>
              </w:rPr>
              <w:t xml:space="preserve">should teachers be introduced to and trained in online and blended teaching? </w:t>
            </w:r>
          </w:p>
        </w:tc>
        <w:tc>
          <w:tcPr>
            <w:tcW w:w="2194" w:type="dxa"/>
          </w:tcPr>
          <w:p w14:paraId="16EFECD2" w14:textId="77777777" w:rsidR="00981871" w:rsidRPr="001E1C32" w:rsidRDefault="00981871" w:rsidP="00F82229">
            <w:pPr>
              <w:spacing w:line="360" w:lineRule="auto"/>
              <w:rPr>
                <w:rFonts w:ascii="Times New Roman" w:hAnsi="Times New Roman" w:cs="Times New Roman"/>
                <w:sz w:val="20"/>
                <w:szCs w:val="20"/>
              </w:rPr>
            </w:pPr>
          </w:p>
        </w:tc>
      </w:tr>
      <w:tr w:rsidR="00981871" w:rsidRPr="001E1C32" w14:paraId="40265259" w14:textId="77777777" w:rsidTr="003135B0">
        <w:tc>
          <w:tcPr>
            <w:tcW w:w="1317" w:type="dxa"/>
          </w:tcPr>
          <w:p w14:paraId="410E920C" w14:textId="77777777" w:rsidR="00981871" w:rsidRPr="001E1C32" w:rsidRDefault="00981871" w:rsidP="00F82229">
            <w:pPr>
              <w:spacing w:line="360" w:lineRule="auto"/>
              <w:rPr>
                <w:rFonts w:ascii="Times New Roman" w:hAnsi="Times New Roman" w:cs="Times New Roman"/>
                <w:sz w:val="20"/>
                <w:szCs w:val="20"/>
              </w:rPr>
            </w:pPr>
          </w:p>
        </w:tc>
        <w:tc>
          <w:tcPr>
            <w:tcW w:w="1053" w:type="dxa"/>
          </w:tcPr>
          <w:p w14:paraId="6705A974" w14:textId="77777777" w:rsidR="00981871" w:rsidRPr="001E1C32" w:rsidRDefault="00981871" w:rsidP="00F82229">
            <w:pPr>
              <w:spacing w:line="360" w:lineRule="auto"/>
              <w:rPr>
                <w:rFonts w:ascii="Times New Roman" w:hAnsi="Times New Roman" w:cs="Times New Roman"/>
                <w:sz w:val="20"/>
                <w:szCs w:val="20"/>
              </w:rPr>
            </w:pPr>
          </w:p>
        </w:tc>
        <w:tc>
          <w:tcPr>
            <w:tcW w:w="5100" w:type="dxa"/>
            <w:gridSpan w:val="2"/>
          </w:tcPr>
          <w:p w14:paraId="5F42B1D6" w14:textId="77777777" w:rsidR="00981871" w:rsidRPr="001E1C32" w:rsidRDefault="00981871" w:rsidP="003210AD">
            <w:pPr>
              <w:spacing w:line="360" w:lineRule="auto"/>
              <w:rPr>
                <w:rFonts w:ascii="Times New Roman" w:hAnsi="Times New Roman" w:cs="Times New Roman"/>
                <w:sz w:val="20"/>
                <w:szCs w:val="20"/>
              </w:rPr>
            </w:pPr>
            <w:r w:rsidRPr="001E1C32">
              <w:rPr>
                <w:rFonts w:ascii="Times New Roman" w:hAnsi="Times New Roman" w:cs="Times New Roman"/>
                <w:sz w:val="20"/>
                <w:szCs w:val="20"/>
              </w:rPr>
              <w:t xml:space="preserve">ii. </w:t>
            </w:r>
            <w:r w:rsidR="003210AD">
              <w:rPr>
                <w:rFonts w:ascii="Times New Roman" w:hAnsi="Times New Roman" w:cs="Times New Roman"/>
                <w:sz w:val="20"/>
                <w:szCs w:val="20"/>
              </w:rPr>
              <w:t xml:space="preserve">What role should online field experiences play in online and blended teacher preparation and training? How might those be practically coordinated with universities, departments of education and placement sites? </w:t>
            </w:r>
          </w:p>
        </w:tc>
        <w:tc>
          <w:tcPr>
            <w:tcW w:w="2194" w:type="dxa"/>
          </w:tcPr>
          <w:p w14:paraId="1CAD51C2" w14:textId="77777777" w:rsidR="00981871" w:rsidRPr="001E1C32" w:rsidRDefault="00981871" w:rsidP="00F82229">
            <w:pPr>
              <w:spacing w:line="360" w:lineRule="auto"/>
              <w:rPr>
                <w:rFonts w:ascii="Times New Roman" w:hAnsi="Times New Roman" w:cs="Times New Roman"/>
                <w:sz w:val="20"/>
                <w:szCs w:val="20"/>
              </w:rPr>
            </w:pPr>
          </w:p>
        </w:tc>
      </w:tr>
      <w:tr w:rsidR="00981871" w:rsidRPr="001E1C32" w14:paraId="635BD2B1" w14:textId="77777777" w:rsidTr="003135B0">
        <w:tc>
          <w:tcPr>
            <w:tcW w:w="1317" w:type="dxa"/>
          </w:tcPr>
          <w:p w14:paraId="1931F621" w14:textId="77777777" w:rsidR="00981871" w:rsidRPr="001E1C32" w:rsidRDefault="00981871" w:rsidP="00F82229">
            <w:pPr>
              <w:spacing w:line="360" w:lineRule="auto"/>
              <w:rPr>
                <w:rFonts w:ascii="Times New Roman" w:hAnsi="Times New Roman" w:cs="Times New Roman"/>
                <w:sz w:val="20"/>
                <w:szCs w:val="20"/>
              </w:rPr>
            </w:pPr>
          </w:p>
        </w:tc>
        <w:tc>
          <w:tcPr>
            <w:tcW w:w="1053" w:type="dxa"/>
          </w:tcPr>
          <w:p w14:paraId="2CBC02A4" w14:textId="77777777" w:rsidR="00981871" w:rsidRPr="001E1C32" w:rsidRDefault="00981871" w:rsidP="00F82229">
            <w:pPr>
              <w:spacing w:line="360" w:lineRule="auto"/>
              <w:rPr>
                <w:rFonts w:ascii="Times New Roman" w:hAnsi="Times New Roman" w:cs="Times New Roman"/>
                <w:sz w:val="20"/>
                <w:szCs w:val="20"/>
              </w:rPr>
            </w:pPr>
          </w:p>
        </w:tc>
        <w:tc>
          <w:tcPr>
            <w:tcW w:w="5100" w:type="dxa"/>
            <w:gridSpan w:val="2"/>
          </w:tcPr>
          <w:p w14:paraId="43BE1F53" w14:textId="376759A4" w:rsidR="00981871" w:rsidRPr="001E1C32" w:rsidRDefault="00981871" w:rsidP="003210AD">
            <w:pPr>
              <w:spacing w:line="360" w:lineRule="auto"/>
              <w:rPr>
                <w:rFonts w:ascii="Times New Roman" w:hAnsi="Times New Roman" w:cs="Times New Roman"/>
                <w:sz w:val="20"/>
                <w:szCs w:val="20"/>
              </w:rPr>
            </w:pPr>
            <w:r w:rsidRPr="001E1C32">
              <w:rPr>
                <w:rFonts w:ascii="Times New Roman" w:hAnsi="Times New Roman" w:cs="Times New Roman"/>
                <w:sz w:val="20"/>
                <w:szCs w:val="20"/>
              </w:rPr>
              <w:t xml:space="preserve">iii. </w:t>
            </w:r>
            <w:r w:rsidR="003210AD">
              <w:rPr>
                <w:rFonts w:ascii="Times New Roman" w:hAnsi="Times New Roman" w:cs="Times New Roman"/>
                <w:sz w:val="20"/>
                <w:szCs w:val="20"/>
              </w:rPr>
              <w:t>Should a teaching endorsement earned through a university be required to teach online?</w:t>
            </w:r>
            <w:r w:rsidR="002C0D4B">
              <w:rPr>
                <w:rFonts w:ascii="Times New Roman" w:hAnsi="Times New Roman" w:cs="Times New Roman"/>
                <w:sz w:val="20"/>
                <w:szCs w:val="20"/>
              </w:rPr>
              <w:t xml:space="preserve"> What would that mean for K-12 online course offerings?</w:t>
            </w:r>
            <w:r w:rsidR="003210AD">
              <w:rPr>
                <w:rFonts w:ascii="Times New Roman" w:hAnsi="Times New Roman" w:cs="Times New Roman"/>
                <w:sz w:val="20"/>
                <w:szCs w:val="20"/>
              </w:rPr>
              <w:t xml:space="preserve"> For who</w:t>
            </w:r>
            <w:r w:rsidR="00263752">
              <w:rPr>
                <w:rFonts w:ascii="Times New Roman" w:hAnsi="Times New Roman" w:cs="Times New Roman"/>
                <w:sz w:val="20"/>
                <w:szCs w:val="20"/>
              </w:rPr>
              <w:t>m</w:t>
            </w:r>
            <w:r w:rsidR="003210AD">
              <w:rPr>
                <w:rFonts w:ascii="Times New Roman" w:hAnsi="Times New Roman" w:cs="Times New Roman"/>
                <w:sz w:val="20"/>
                <w:szCs w:val="20"/>
              </w:rPr>
              <w:t xml:space="preserve"> would it be required (what constitutes “online” teaching) and should the requirement be phased i</w:t>
            </w:r>
            <w:r w:rsidR="00263752">
              <w:rPr>
                <w:rFonts w:ascii="Times New Roman" w:hAnsi="Times New Roman" w:cs="Times New Roman"/>
                <w:sz w:val="20"/>
                <w:szCs w:val="20"/>
              </w:rPr>
              <w:t>n</w:t>
            </w:r>
            <w:r w:rsidR="003210AD">
              <w:rPr>
                <w:rFonts w:ascii="Times New Roman" w:hAnsi="Times New Roman" w:cs="Times New Roman"/>
                <w:sz w:val="20"/>
                <w:szCs w:val="20"/>
              </w:rPr>
              <w:t xml:space="preserve">? Should competency based alternatives be offered for teachers with demonstrable experience of effective online teaching? </w:t>
            </w:r>
          </w:p>
        </w:tc>
        <w:tc>
          <w:tcPr>
            <w:tcW w:w="2194" w:type="dxa"/>
          </w:tcPr>
          <w:p w14:paraId="6FC49382" w14:textId="77777777" w:rsidR="00981871" w:rsidRPr="001E1C32" w:rsidRDefault="00981871" w:rsidP="00F82229">
            <w:pPr>
              <w:spacing w:line="360" w:lineRule="auto"/>
              <w:rPr>
                <w:rFonts w:ascii="Times New Roman" w:hAnsi="Times New Roman" w:cs="Times New Roman"/>
                <w:sz w:val="20"/>
                <w:szCs w:val="20"/>
              </w:rPr>
            </w:pPr>
          </w:p>
        </w:tc>
      </w:tr>
      <w:tr w:rsidR="00981871" w:rsidRPr="001E1C32" w14:paraId="1E8E1138" w14:textId="77777777" w:rsidTr="003135B0">
        <w:tc>
          <w:tcPr>
            <w:tcW w:w="1317" w:type="dxa"/>
          </w:tcPr>
          <w:p w14:paraId="54AEC2DD" w14:textId="77777777" w:rsidR="00981871" w:rsidRPr="001E1C32" w:rsidRDefault="001E1C32" w:rsidP="00F82229">
            <w:pPr>
              <w:spacing w:line="360" w:lineRule="auto"/>
              <w:rPr>
                <w:rFonts w:ascii="Times New Roman" w:hAnsi="Times New Roman" w:cs="Times New Roman"/>
                <w:sz w:val="20"/>
                <w:szCs w:val="20"/>
              </w:rPr>
            </w:pPr>
            <w:r>
              <w:rPr>
                <w:rFonts w:ascii="Times New Roman" w:hAnsi="Times New Roman" w:cs="Times New Roman"/>
                <w:sz w:val="20"/>
                <w:szCs w:val="20"/>
              </w:rPr>
              <w:t>30 Minutes</w:t>
            </w:r>
          </w:p>
        </w:tc>
        <w:tc>
          <w:tcPr>
            <w:tcW w:w="6153" w:type="dxa"/>
            <w:gridSpan w:val="3"/>
          </w:tcPr>
          <w:p w14:paraId="4F768E12" w14:textId="77777777" w:rsidR="00981871" w:rsidRPr="001E1C32" w:rsidRDefault="00981871" w:rsidP="00F82229">
            <w:pPr>
              <w:spacing w:line="360" w:lineRule="auto"/>
              <w:rPr>
                <w:rFonts w:ascii="Times New Roman" w:hAnsi="Times New Roman" w:cs="Times New Roman"/>
                <w:sz w:val="20"/>
                <w:szCs w:val="20"/>
              </w:rPr>
            </w:pPr>
            <w:r w:rsidRPr="001E1C32">
              <w:rPr>
                <w:rFonts w:ascii="Times New Roman" w:hAnsi="Times New Roman" w:cs="Times New Roman"/>
                <w:sz w:val="20"/>
                <w:szCs w:val="20"/>
              </w:rPr>
              <w:t xml:space="preserve">D. Audience Q&amp;A on </w:t>
            </w:r>
            <w:proofErr w:type="spellStart"/>
            <w:r w:rsidRPr="001E1C32">
              <w:rPr>
                <w:rFonts w:ascii="Times New Roman" w:hAnsi="Times New Roman" w:cs="Times New Roman"/>
                <w:sz w:val="20"/>
                <w:szCs w:val="20"/>
              </w:rPr>
              <w:t>C.i</w:t>
            </w:r>
            <w:proofErr w:type="spellEnd"/>
            <w:r w:rsidRPr="001E1C32">
              <w:rPr>
                <w:rFonts w:ascii="Times New Roman" w:hAnsi="Times New Roman" w:cs="Times New Roman"/>
                <w:sz w:val="20"/>
                <w:szCs w:val="20"/>
              </w:rPr>
              <w:t xml:space="preserve"> – </w:t>
            </w:r>
            <w:proofErr w:type="spellStart"/>
            <w:r w:rsidRPr="001E1C32">
              <w:rPr>
                <w:rFonts w:ascii="Times New Roman" w:hAnsi="Times New Roman" w:cs="Times New Roman"/>
                <w:sz w:val="20"/>
                <w:szCs w:val="20"/>
              </w:rPr>
              <w:t>C.iii</w:t>
            </w:r>
            <w:proofErr w:type="spellEnd"/>
            <w:r w:rsidRPr="001E1C32">
              <w:rPr>
                <w:rFonts w:ascii="Times New Roman" w:hAnsi="Times New Roman" w:cs="Times New Roman"/>
                <w:sz w:val="20"/>
                <w:szCs w:val="20"/>
              </w:rPr>
              <w:t xml:space="preserve"> (or other)</w:t>
            </w:r>
          </w:p>
        </w:tc>
        <w:tc>
          <w:tcPr>
            <w:tcW w:w="2194" w:type="dxa"/>
          </w:tcPr>
          <w:p w14:paraId="12353710" w14:textId="77777777" w:rsidR="00981871" w:rsidRPr="001E1C32" w:rsidRDefault="00981871" w:rsidP="00F82229">
            <w:pPr>
              <w:spacing w:line="360" w:lineRule="auto"/>
              <w:rPr>
                <w:rFonts w:ascii="Times New Roman" w:hAnsi="Times New Roman" w:cs="Times New Roman"/>
                <w:sz w:val="20"/>
                <w:szCs w:val="20"/>
              </w:rPr>
            </w:pPr>
          </w:p>
        </w:tc>
      </w:tr>
    </w:tbl>
    <w:p w14:paraId="4B3751DB" w14:textId="77777777" w:rsidR="00732463" w:rsidRDefault="00732463" w:rsidP="001C23FD"/>
    <w:p w14:paraId="244C2776" w14:textId="77777777" w:rsidR="00024F74" w:rsidRPr="008F2680" w:rsidRDefault="00024F74" w:rsidP="008F2680">
      <w:pPr>
        <w:pStyle w:val="ListParagraph"/>
        <w:numPr>
          <w:ilvl w:val="0"/>
          <w:numId w:val="4"/>
        </w:numPr>
        <w:rPr>
          <w:rFonts w:ascii="Times New Roman" w:hAnsi="Times New Roman" w:cs="Times New Roman"/>
          <w:sz w:val="24"/>
          <w:szCs w:val="24"/>
        </w:rPr>
      </w:pPr>
      <w:r w:rsidRPr="008F2680">
        <w:rPr>
          <w:rFonts w:ascii="Times New Roman" w:hAnsi="Times New Roman" w:cs="Times New Roman"/>
          <w:sz w:val="24"/>
          <w:szCs w:val="24"/>
        </w:rPr>
        <w:t xml:space="preserve">References </w:t>
      </w:r>
    </w:p>
    <w:p w14:paraId="189298BC" w14:textId="77777777" w:rsidR="00024F74" w:rsidRDefault="00024F74" w:rsidP="001E4303">
      <w:pPr>
        <w:spacing w:after="0" w:line="480" w:lineRule="auto"/>
        <w:ind w:left="720" w:hanging="719"/>
        <w:rPr>
          <w:rFonts w:ascii="Times New Roman" w:eastAsia="Times New Roman" w:hAnsi="Times New Roman" w:cs="Times New Roman"/>
        </w:rPr>
      </w:pPr>
      <w:r w:rsidRPr="000869CE">
        <w:rPr>
          <w:rFonts w:ascii="Times New Roman" w:eastAsia="Times New Roman" w:hAnsi="Times New Roman" w:cs="Times New Roman"/>
        </w:rPr>
        <w:t xml:space="preserve">Darling-Hammond, L. (2000). Teacher quality and student achievement: A review of state policy evidence. </w:t>
      </w:r>
      <w:r w:rsidRPr="000869CE">
        <w:rPr>
          <w:rFonts w:ascii="Times New Roman" w:eastAsia="Times New Roman" w:hAnsi="Times New Roman" w:cs="Times New Roman"/>
          <w:i/>
        </w:rPr>
        <w:t>Educational Policy Analysis Archives, 8</w:t>
      </w:r>
      <w:r w:rsidRPr="000869CE">
        <w:rPr>
          <w:rFonts w:ascii="Times New Roman" w:eastAsia="Times New Roman" w:hAnsi="Times New Roman" w:cs="Times New Roman"/>
        </w:rPr>
        <w:t>(1).</w:t>
      </w:r>
    </w:p>
    <w:p w14:paraId="4AFA26FC" w14:textId="77777777" w:rsidR="001E4303" w:rsidRDefault="001E4303" w:rsidP="001E4303">
      <w:pPr>
        <w:spacing w:after="0" w:line="480" w:lineRule="auto"/>
        <w:ind w:left="720" w:hanging="720"/>
        <w:rPr>
          <w:rFonts w:ascii="Times New Roman" w:hAnsi="Times New Roman"/>
        </w:rPr>
      </w:pPr>
      <w:r>
        <w:rPr>
          <w:rFonts w:ascii="Times New Roman" w:hAnsi="Times New Roman"/>
        </w:rPr>
        <w:t>Michigan Public Act § No. 201</w:t>
      </w:r>
      <w:r w:rsidRPr="00A447F3">
        <w:rPr>
          <w:rFonts w:ascii="Times New Roman" w:hAnsi="Times New Roman"/>
        </w:rPr>
        <w:t xml:space="preserve"> (2012).</w:t>
      </w:r>
    </w:p>
    <w:p w14:paraId="79B65E58" w14:textId="77777777" w:rsidR="001E4303" w:rsidRPr="001E4303" w:rsidRDefault="001E4303" w:rsidP="001E4303">
      <w:pPr>
        <w:spacing w:after="0" w:line="480" w:lineRule="auto"/>
        <w:ind w:left="720" w:hanging="720"/>
        <w:rPr>
          <w:rFonts w:ascii="Times New Roman" w:hAnsi="Times New Roman"/>
        </w:rPr>
      </w:pPr>
      <w:r>
        <w:rPr>
          <w:rFonts w:ascii="Times New Roman" w:hAnsi="Times New Roman"/>
        </w:rPr>
        <w:t>Michigan Public Act § No. 60 (2013</w:t>
      </w:r>
      <w:r w:rsidRPr="00A447F3">
        <w:rPr>
          <w:rFonts w:ascii="Times New Roman" w:hAnsi="Times New Roman"/>
        </w:rPr>
        <w:t>).</w:t>
      </w:r>
    </w:p>
    <w:p w14:paraId="644E5D23" w14:textId="77777777" w:rsidR="003806AC" w:rsidRPr="000869CE" w:rsidRDefault="003806AC" w:rsidP="001E4303">
      <w:pPr>
        <w:spacing w:after="0" w:line="480" w:lineRule="auto"/>
        <w:ind w:left="720" w:hanging="719"/>
      </w:pPr>
      <w:r w:rsidRPr="000869CE">
        <w:rPr>
          <w:rFonts w:ascii="Times New Roman" w:eastAsia="Times New Roman" w:hAnsi="Times New Roman" w:cs="Times New Roman"/>
        </w:rPr>
        <w:t xml:space="preserve">Queen, B., Lewis, L, &amp; </w:t>
      </w:r>
      <w:proofErr w:type="spellStart"/>
      <w:r w:rsidRPr="000869CE">
        <w:rPr>
          <w:rFonts w:ascii="Times New Roman" w:eastAsia="Times New Roman" w:hAnsi="Times New Roman" w:cs="Times New Roman"/>
        </w:rPr>
        <w:t>Coopersmith</w:t>
      </w:r>
      <w:proofErr w:type="spellEnd"/>
      <w:r w:rsidRPr="000869CE">
        <w:rPr>
          <w:rFonts w:ascii="Times New Roman" w:eastAsia="Times New Roman" w:hAnsi="Times New Roman" w:cs="Times New Roman"/>
        </w:rPr>
        <w:t>, J. (2011). Distance Education Courses for Public Elementary and Secondary School Students: 2009-10 NCES 2012-008. Washington, DC: U.S. Department of Education National Center for Education Statistics.</w:t>
      </w:r>
    </w:p>
    <w:p w14:paraId="2D57FBA1" w14:textId="77777777" w:rsidR="001E4303" w:rsidRPr="000869CE" w:rsidRDefault="001E4303" w:rsidP="001E4303">
      <w:pPr>
        <w:spacing w:after="0" w:line="480" w:lineRule="auto"/>
        <w:ind w:left="720" w:hanging="719"/>
      </w:pPr>
      <w:r w:rsidRPr="000869CE">
        <w:rPr>
          <w:rFonts w:ascii="Times New Roman" w:eastAsia="Times New Roman" w:hAnsi="Times New Roman" w:cs="Times New Roman"/>
        </w:rPr>
        <w:t xml:space="preserve">Sanders, W. &amp; Horn, P. (1998). Research findings from the Tennessee Value-Added Assessment System (TVAAS) database: Implications for educational evaluation and research. </w:t>
      </w:r>
      <w:r w:rsidRPr="000869CE">
        <w:rPr>
          <w:rFonts w:ascii="Times New Roman" w:eastAsia="Times New Roman" w:hAnsi="Times New Roman" w:cs="Times New Roman"/>
          <w:i/>
        </w:rPr>
        <w:t>Journal of Personnel Evaluation in Education, 12</w:t>
      </w:r>
      <w:r w:rsidRPr="000869CE">
        <w:rPr>
          <w:rFonts w:ascii="Times New Roman" w:eastAsia="Times New Roman" w:hAnsi="Times New Roman" w:cs="Times New Roman"/>
        </w:rPr>
        <w:t>(3), 247-256.</w:t>
      </w:r>
    </w:p>
    <w:p w14:paraId="235D2941" w14:textId="77777777" w:rsidR="003806AC" w:rsidRPr="000869CE" w:rsidRDefault="003806AC" w:rsidP="001E4303">
      <w:pPr>
        <w:spacing w:after="0" w:line="480" w:lineRule="auto"/>
        <w:ind w:left="720" w:hanging="719"/>
      </w:pPr>
      <w:r w:rsidRPr="000869CE">
        <w:rPr>
          <w:rFonts w:ascii="Times New Roman" w:eastAsia="Times New Roman" w:hAnsi="Times New Roman" w:cs="Times New Roman"/>
        </w:rPr>
        <w:lastRenderedPageBreak/>
        <w:t xml:space="preserve">Watson, J., </w:t>
      </w:r>
      <w:proofErr w:type="spellStart"/>
      <w:r w:rsidRPr="000869CE">
        <w:rPr>
          <w:rFonts w:ascii="Times New Roman" w:eastAsia="Times New Roman" w:hAnsi="Times New Roman" w:cs="Times New Roman"/>
        </w:rPr>
        <w:t>Murin</w:t>
      </w:r>
      <w:proofErr w:type="spellEnd"/>
      <w:r w:rsidRPr="000869CE">
        <w:rPr>
          <w:rFonts w:ascii="Times New Roman" w:eastAsia="Times New Roman" w:hAnsi="Times New Roman" w:cs="Times New Roman"/>
        </w:rPr>
        <w:t xml:space="preserve">, A., Vashaw, L., </w:t>
      </w:r>
      <w:proofErr w:type="spellStart"/>
      <w:r w:rsidRPr="000869CE">
        <w:rPr>
          <w:rFonts w:ascii="Times New Roman" w:eastAsia="Times New Roman" w:hAnsi="Times New Roman" w:cs="Times New Roman"/>
        </w:rPr>
        <w:t>Gemin</w:t>
      </w:r>
      <w:proofErr w:type="spellEnd"/>
      <w:r w:rsidRPr="000869CE">
        <w:rPr>
          <w:rFonts w:ascii="Times New Roman" w:eastAsia="Times New Roman" w:hAnsi="Times New Roman" w:cs="Times New Roman"/>
        </w:rPr>
        <w:t xml:space="preserve">, B., &amp; Rapp, C. (2013). </w:t>
      </w:r>
      <w:r w:rsidRPr="000869CE">
        <w:rPr>
          <w:rFonts w:ascii="Times New Roman" w:eastAsia="Times New Roman" w:hAnsi="Times New Roman" w:cs="Times New Roman"/>
          <w:i/>
        </w:rPr>
        <w:t xml:space="preserve">Keeping pace with K-12 online &amp; blended learning: An annual review of policy and practice. </w:t>
      </w:r>
      <w:r w:rsidRPr="000869CE">
        <w:rPr>
          <w:rFonts w:ascii="Times New Roman" w:eastAsia="Times New Roman" w:hAnsi="Times New Roman" w:cs="Times New Roman"/>
        </w:rPr>
        <w:t>Evergreen, CO.: Evergreen Education Group.</w:t>
      </w:r>
    </w:p>
    <w:p w14:paraId="48046D51" w14:textId="77777777" w:rsidR="00024F74" w:rsidRDefault="00024F74" w:rsidP="001C23FD"/>
    <w:sectPr w:rsidR="00024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17F36"/>
    <w:multiLevelType w:val="hybridMultilevel"/>
    <w:tmpl w:val="688C6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153C6"/>
    <w:multiLevelType w:val="hybridMultilevel"/>
    <w:tmpl w:val="61DCB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655AE"/>
    <w:multiLevelType w:val="multilevel"/>
    <w:tmpl w:val="5ECAF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A37D0F"/>
    <w:multiLevelType w:val="hybridMultilevel"/>
    <w:tmpl w:val="4012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B4"/>
    <w:rsid w:val="00024F74"/>
    <w:rsid w:val="001C23FD"/>
    <w:rsid w:val="001E1C32"/>
    <w:rsid w:val="001E4303"/>
    <w:rsid w:val="002552EE"/>
    <w:rsid w:val="00263752"/>
    <w:rsid w:val="002A231D"/>
    <w:rsid w:val="002C0D4B"/>
    <w:rsid w:val="00304D8E"/>
    <w:rsid w:val="003135B0"/>
    <w:rsid w:val="003210AD"/>
    <w:rsid w:val="00326A7E"/>
    <w:rsid w:val="003806AC"/>
    <w:rsid w:val="003B3E7B"/>
    <w:rsid w:val="003C4696"/>
    <w:rsid w:val="00414DCF"/>
    <w:rsid w:val="004611BE"/>
    <w:rsid w:val="00556A14"/>
    <w:rsid w:val="00567F03"/>
    <w:rsid w:val="005C0D0F"/>
    <w:rsid w:val="005C75B2"/>
    <w:rsid w:val="005F36DF"/>
    <w:rsid w:val="006013F6"/>
    <w:rsid w:val="006534C5"/>
    <w:rsid w:val="006C3C77"/>
    <w:rsid w:val="006E4A39"/>
    <w:rsid w:val="006F1455"/>
    <w:rsid w:val="00732463"/>
    <w:rsid w:val="00747EDD"/>
    <w:rsid w:val="007934DF"/>
    <w:rsid w:val="008C1770"/>
    <w:rsid w:val="008F2680"/>
    <w:rsid w:val="00981871"/>
    <w:rsid w:val="009C6957"/>
    <w:rsid w:val="009E68F9"/>
    <w:rsid w:val="00A036BB"/>
    <w:rsid w:val="00AB0D0C"/>
    <w:rsid w:val="00AC04E9"/>
    <w:rsid w:val="00B33E64"/>
    <w:rsid w:val="00E35E6C"/>
    <w:rsid w:val="00EA6BFB"/>
    <w:rsid w:val="00EC19B9"/>
    <w:rsid w:val="00F12A4F"/>
    <w:rsid w:val="00F323B4"/>
    <w:rsid w:val="00F82229"/>
    <w:rsid w:val="00FB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85A0A"/>
  <w15:docId w15:val="{3F376A29-C5D5-46E5-9B38-AD6DEBB7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23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2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23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23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23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23B4"/>
    <w:rPr>
      <w:b/>
      <w:bCs/>
    </w:rPr>
  </w:style>
  <w:style w:type="character" w:customStyle="1" w:styleId="apple-converted-space">
    <w:name w:val="apple-converted-space"/>
    <w:basedOn w:val="DefaultParagraphFont"/>
    <w:rsid w:val="00F323B4"/>
  </w:style>
  <w:style w:type="character" w:styleId="Hyperlink">
    <w:name w:val="Hyperlink"/>
    <w:basedOn w:val="DefaultParagraphFont"/>
    <w:uiPriority w:val="99"/>
    <w:semiHidden/>
    <w:unhideWhenUsed/>
    <w:rsid w:val="00F323B4"/>
    <w:rPr>
      <w:color w:val="0000FF"/>
      <w:u w:val="single"/>
    </w:rPr>
  </w:style>
  <w:style w:type="paragraph" w:styleId="ListParagraph">
    <w:name w:val="List Paragraph"/>
    <w:basedOn w:val="Normal"/>
    <w:uiPriority w:val="34"/>
    <w:qFormat/>
    <w:rsid w:val="001C23FD"/>
    <w:pPr>
      <w:ind w:left="720"/>
      <w:contextualSpacing/>
    </w:pPr>
  </w:style>
  <w:style w:type="table" w:styleId="TableGrid">
    <w:name w:val="Table Grid"/>
    <w:basedOn w:val="TableNormal"/>
    <w:uiPriority w:val="39"/>
    <w:rsid w:val="006C3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7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7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5433">
      <w:bodyDiv w:val="1"/>
      <w:marLeft w:val="0"/>
      <w:marRight w:val="0"/>
      <w:marTop w:val="0"/>
      <w:marBottom w:val="0"/>
      <w:divBdr>
        <w:top w:val="none" w:sz="0" w:space="0" w:color="auto"/>
        <w:left w:val="none" w:sz="0" w:space="0" w:color="auto"/>
        <w:bottom w:val="none" w:sz="0" w:space="0" w:color="auto"/>
        <w:right w:val="none" w:sz="0" w:space="0" w:color="auto"/>
      </w:divBdr>
    </w:div>
    <w:div w:id="13748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MVU</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DeBruler</dc:creator>
  <cp:keywords/>
  <dc:description/>
  <cp:lastModifiedBy>Kristen DeBruler</cp:lastModifiedBy>
  <cp:revision>6</cp:revision>
  <dcterms:created xsi:type="dcterms:W3CDTF">2014-01-15T13:20:00Z</dcterms:created>
  <dcterms:modified xsi:type="dcterms:W3CDTF">2014-01-15T13:43:00Z</dcterms:modified>
</cp:coreProperties>
</file>